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17" w:rsidRPr="00CF0617" w:rsidRDefault="004B11A0" w:rsidP="00CF0617">
      <w:pPr>
        <w:pStyle w:val="Nagwek1"/>
        <w:rPr>
          <w:color w:val="2E74B5" w:themeColor="accent1" w:themeShade="BF"/>
          <w:sz w:val="36"/>
          <w:szCs w:val="36"/>
        </w:rPr>
      </w:pPr>
      <w:r w:rsidRPr="00CF0617">
        <w:rPr>
          <w:rFonts w:cstheme="minorHAnsi"/>
          <w:color w:val="2E74B5" w:themeColor="accent1" w:themeShade="BF"/>
          <w:sz w:val="36"/>
          <w:szCs w:val="36"/>
          <w:u w:val="single"/>
        </w:rPr>
        <w:t>„</w:t>
      </w:r>
      <w:r w:rsidR="00CF0617" w:rsidRPr="00CF0617">
        <w:rPr>
          <w:color w:val="2E74B5" w:themeColor="accent1" w:themeShade="BF"/>
          <w:sz w:val="36"/>
          <w:szCs w:val="36"/>
        </w:rPr>
        <w:t>OBOWIĄZKI, ZAKAZY I NAKAZY WYNIKAJĄCE Z UCHWAŁY ANTYSMOGOWEJ DLA MIAST (OBOWIĄZKI właścicieli instalacji grzewczych)</w:t>
      </w:r>
      <w:r w:rsidR="00CF0617">
        <w:rPr>
          <w:color w:val="2E74B5" w:themeColor="accent1" w:themeShade="BF"/>
          <w:sz w:val="36"/>
          <w:szCs w:val="36"/>
        </w:rPr>
        <w:t>”</w:t>
      </w:r>
    </w:p>
    <w:p w:rsidR="00CF0617" w:rsidRPr="00CF0617" w:rsidRDefault="00CF0617" w:rsidP="00AD3A09">
      <w:pPr>
        <w:pStyle w:val="NormalnyWeb"/>
        <w:jc w:val="both"/>
        <w:rPr>
          <w:rStyle w:val="Pogrubienie"/>
          <w:color w:val="2E74B5" w:themeColor="accent1" w:themeShade="BF"/>
        </w:rPr>
      </w:pPr>
      <w:r w:rsidRPr="00CF0617">
        <w:rPr>
          <w:rStyle w:val="Pogrubienie"/>
          <w:color w:val="2E74B5" w:themeColor="accent1" w:themeShade="BF"/>
        </w:rPr>
        <w:t>PRZYPOMINA</w:t>
      </w:r>
      <w:r w:rsidRPr="00CF0617">
        <w:rPr>
          <w:rStyle w:val="Pogrubienie"/>
          <w:color w:val="2E74B5" w:themeColor="accent1" w:themeShade="BF"/>
        </w:rPr>
        <w:t>MY</w:t>
      </w:r>
      <w:r w:rsidRPr="00CF0617">
        <w:rPr>
          <w:rStyle w:val="Pogrubienie"/>
          <w:color w:val="2E74B5" w:themeColor="accent1" w:themeShade="BF"/>
        </w:rPr>
        <w:t xml:space="preserve"> O OBOWIĄZKACH, ZAKAZACH I NAKAZY WYNIKAJĄCYCH Z UCHWAŁY ANTYSMOGOWEJ DLA MIAST - ZASADACH DOTYCZĄCYCH WŁAŚCICIELI INSTALACJI GRZEWCZYCH (głównie użytkowników kotłów na paliwo stałe, w tym przede wszystkim tzw. "kopciuchów").</w:t>
      </w:r>
    </w:p>
    <w:p w:rsidR="00CF0617" w:rsidRDefault="00CF0617" w:rsidP="00AD3A09">
      <w:pPr>
        <w:pStyle w:val="NormalnyWeb"/>
        <w:jc w:val="both"/>
        <w:rPr>
          <w:rStyle w:val="Pogrubienie"/>
        </w:rPr>
      </w:pPr>
    </w:p>
    <w:p w:rsidR="00E75BFD" w:rsidRPr="00AD3A09" w:rsidRDefault="00E75BFD" w:rsidP="00AD3A09">
      <w:pPr>
        <w:pStyle w:val="NormalnyWeb"/>
        <w:jc w:val="both"/>
        <w:rPr>
          <w:rFonts w:asciiTheme="minorHAnsi" w:hAnsiTheme="minorHAnsi" w:cstheme="minorHAnsi"/>
          <w:b/>
        </w:rPr>
      </w:pPr>
      <w:r w:rsidRPr="00AD3A09">
        <w:rPr>
          <w:rFonts w:asciiTheme="minorHAnsi" w:hAnsiTheme="minorHAnsi" w:cstheme="minorHAnsi"/>
        </w:rPr>
        <w:t xml:space="preserve"> Sejmik Województwa Pomorskiego 28 września 2020 roku</w:t>
      </w:r>
      <w:r w:rsidR="00F4013C" w:rsidRPr="00AD3A09">
        <w:rPr>
          <w:rFonts w:asciiTheme="minorHAnsi" w:hAnsiTheme="minorHAnsi" w:cstheme="minorHAnsi"/>
        </w:rPr>
        <w:t>,</w:t>
      </w:r>
      <w:r w:rsidRPr="00AD3A09">
        <w:rPr>
          <w:rFonts w:asciiTheme="minorHAnsi" w:hAnsiTheme="minorHAnsi" w:cstheme="minorHAnsi"/>
        </w:rPr>
        <w:t xml:space="preserve"> podczas sesji </w:t>
      </w:r>
      <w:r w:rsidR="00F4013C" w:rsidRPr="00AD3A09">
        <w:rPr>
          <w:rFonts w:asciiTheme="minorHAnsi" w:hAnsiTheme="minorHAnsi" w:cstheme="minorHAnsi"/>
        </w:rPr>
        <w:t>przyjął</w:t>
      </w:r>
      <w:r w:rsidRPr="00AD3A09">
        <w:rPr>
          <w:rFonts w:asciiTheme="minorHAnsi" w:hAnsiTheme="minorHAnsi" w:cstheme="minorHAnsi"/>
        </w:rPr>
        <w:t xml:space="preserve"> </w:t>
      </w:r>
      <w:r w:rsidR="008E441A" w:rsidRPr="00AD3A09">
        <w:rPr>
          <w:rFonts w:asciiTheme="minorHAnsi" w:hAnsiTheme="minorHAnsi" w:cstheme="minorHAnsi"/>
        </w:rPr>
        <w:t xml:space="preserve">tzw. </w:t>
      </w:r>
      <w:r w:rsidR="00F4013C" w:rsidRPr="00AD3A09">
        <w:rPr>
          <w:rFonts w:asciiTheme="minorHAnsi" w:hAnsiTheme="minorHAnsi" w:cstheme="minorHAnsi"/>
        </w:rPr>
        <w:t>uchwał</w:t>
      </w:r>
      <w:r w:rsidR="008E441A" w:rsidRPr="00AD3A09">
        <w:rPr>
          <w:rFonts w:asciiTheme="minorHAnsi" w:hAnsiTheme="minorHAnsi" w:cstheme="minorHAnsi"/>
        </w:rPr>
        <w:t>y antysmogowe</w:t>
      </w:r>
      <w:r w:rsidR="00F4013C" w:rsidRPr="00AD3A09">
        <w:rPr>
          <w:rFonts w:asciiTheme="minorHAnsi" w:hAnsiTheme="minorHAnsi" w:cstheme="minorHAnsi"/>
        </w:rPr>
        <w:t>, któr</w:t>
      </w:r>
      <w:r w:rsidR="008E441A" w:rsidRPr="00AD3A09">
        <w:rPr>
          <w:rFonts w:asciiTheme="minorHAnsi" w:hAnsiTheme="minorHAnsi" w:cstheme="minorHAnsi"/>
        </w:rPr>
        <w:t>e</w:t>
      </w:r>
      <w:r w:rsidR="00F4013C" w:rsidRPr="00AD3A09">
        <w:rPr>
          <w:rFonts w:asciiTheme="minorHAnsi" w:hAnsiTheme="minorHAnsi" w:cstheme="minorHAnsi"/>
        </w:rPr>
        <w:t xml:space="preserve"> ma</w:t>
      </w:r>
      <w:r w:rsidR="008E441A" w:rsidRPr="00AD3A09">
        <w:rPr>
          <w:rFonts w:asciiTheme="minorHAnsi" w:hAnsiTheme="minorHAnsi" w:cstheme="minorHAnsi"/>
        </w:rPr>
        <w:t>ją</w:t>
      </w:r>
      <w:r w:rsidR="00F4013C" w:rsidRPr="00AD3A09">
        <w:rPr>
          <w:rFonts w:asciiTheme="minorHAnsi" w:hAnsiTheme="minorHAnsi" w:cstheme="minorHAnsi"/>
        </w:rPr>
        <w:t xml:space="preserve"> przyczynić </w:t>
      </w:r>
      <w:r w:rsidRPr="00AD3A09">
        <w:rPr>
          <w:rFonts w:asciiTheme="minorHAnsi" w:hAnsiTheme="minorHAnsi" w:cstheme="minorHAnsi"/>
        </w:rPr>
        <w:t xml:space="preserve">się do poprawy jakości powietrza w </w:t>
      </w:r>
      <w:r w:rsidR="00F4013C" w:rsidRPr="00AD3A09">
        <w:rPr>
          <w:rFonts w:asciiTheme="minorHAnsi" w:hAnsiTheme="minorHAnsi" w:cstheme="minorHAnsi"/>
        </w:rPr>
        <w:t>województwie</w:t>
      </w:r>
      <w:r w:rsidRPr="00AD3A09">
        <w:rPr>
          <w:rFonts w:asciiTheme="minorHAnsi" w:hAnsiTheme="minorHAnsi" w:cstheme="minorHAnsi"/>
        </w:rPr>
        <w:t xml:space="preserve"> p</w:t>
      </w:r>
      <w:r w:rsidR="00AD3A09" w:rsidRPr="00AD3A09">
        <w:rPr>
          <w:rFonts w:asciiTheme="minorHAnsi" w:hAnsiTheme="minorHAnsi" w:cstheme="minorHAnsi"/>
        </w:rPr>
        <w:t xml:space="preserve">omorskim. </w:t>
      </w:r>
      <w:r w:rsidR="00AD3A09" w:rsidRPr="00AD3A09">
        <w:rPr>
          <w:rStyle w:val="Pogrubienie"/>
          <w:rFonts w:asciiTheme="minorHAnsi" w:eastAsiaTheme="majorEastAsia" w:hAnsiTheme="minorHAnsi" w:cstheme="minorHAnsi"/>
          <w:b w:val="0"/>
        </w:rPr>
        <w:t>Mieszkańcy</w:t>
      </w:r>
      <w:r w:rsidR="00D83404">
        <w:rPr>
          <w:rStyle w:val="Pogrubienie"/>
          <w:rFonts w:asciiTheme="minorHAnsi" w:eastAsiaTheme="majorEastAsia" w:hAnsiTheme="minorHAnsi" w:cstheme="minorHAnsi"/>
          <w:b w:val="0"/>
        </w:rPr>
        <w:t xml:space="preserve"> obszarów miejskich</w:t>
      </w:r>
      <w:r w:rsidR="00AD3A09" w:rsidRPr="00AD3A09">
        <w:rPr>
          <w:rStyle w:val="Pogrubienie"/>
          <w:rFonts w:asciiTheme="minorHAnsi" w:eastAsiaTheme="majorEastAsia" w:hAnsiTheme="minorHAnsi" w:cstheme="minorHAnsi"/>
          <w:b w:val="0"/>
        </w:rPr>
        <w:t xml:space="preserve"> województwa pomorskiego, a zatem i Rumi, od 1 stycznia 2021 roku muszą przestrzegać zapisów ujętych w tzw. uchwale antysmogowej. </w:t>
      </w:r>
    </w:p>
    <w:p w:rsidR="00C947B3" w:rsidRDefault="00000193" w:rsidP="00000193">
      <w:pPr>
        <w:pStyle w:val="Akapitzlist"/>
        <w:autoSpaceDE w:val="0"/>
        <w:autoSpaceDN w:val="0"/>
        <w:adjustRightInd w:val="0"/>
        <w:spacing w:after="0" w:line="240" w:lineRule="auto"/>
        <w:ind w:left="142"/>
        <w:jc w:val="center"/>
        <w:rPr>
          <w:rFonts w:cstheme="minorHAnsi"/>
          <w:b/>
          <w:sz w:val="24"/>
          <w:szCs w:val="24"/>
        </w:rPr>
      </w:pPr>
      <w:r w:rsidRPr="00215A26">
        <w:rPr>
          <w:rFonts w:cstheme="minorHAnsi"/>
          <w:b/>
          <w:sz w:val="24"/>
          <w:szCs w:val="24"/>
        </w:rPr>
        <w:t>UCHWAŁA NR 309/XXIV/20</w:t>
      </w:r>
      <w:r w:rsidR="00026B82">
        <w:rPr>
          <w:rFonts w:cstheme="minorHAnsi"/>
          <w:b/>
          <w:sz w:val="24"/>
          <w:szCs w:val="24"/>
        </w:rPr>
        <w:t xml:space="preserve"> </w:t>
      </w:r>
      <w:r w:rsidRPr="00215A26">
        <w:rPr>
          <w:rFonts w:cstheme="minorHAnsi"/>
          <w:b/>
          <w:sz w:val="24"/>
          <w:szCs w:val="24"/>
        </w:rPr>
        <w:t>SEJMIKU WOJEWÓDZTWA POMORSKIEGO</w:t>
      </w:r>
      <w:r w:rsidR="00215A26">
        <w:rPr>
          <w:rFonts w:cstheme="minorHAnsi"/>
          <w:b/>
          <w:sz w:val="24"/>
          <w:szCs w:val="24"/>
        </w:rPr>
        <w:t xml:space="preserve"> </w:t>
      </w:r>
      <w:r w:rsidRPr="00215A26">
        <w:rPr>
          <w:rFonts w:cstheme="minorHAnsi"/>
          <w:b/>
          <w:sz w:val="24"/>
          <w:szCs w:val="24"/>
        </w:rPr>
        <w:t>z dnia 28 września 2020 r.</w:t>
      </w:r>
      <w:r w:rsidR="00215A26">
        <w:rPr>
          <w:rFonts w:cstheme="minorHAnsi"/>
          <w:b/>
          <w:sz w:val="24"/>
          <w:szCs w:val="24"/>
        </w:rPr>
        <w:t xml:space="preserve"> </w:t>
      </w:r>
      <w:r w:rsidRPr="00215A26">
        <w:rPr>
          <w:rFonts w:cstheme="minorHAnsi"/>
          <w:b/>
          <w:sz w:val="24"/>
          <w:szCs w:val="24"/>
        </w:rPr>
        <w:t>w sprawie wprowadzenia na obszarze miast województwa pomorskiego, z wyłączeniem Gminy Miasta Sopotu, ograniczeń i zakazów w zakresie eksploatacji instalacji, w których następuje spalanie paliw</w:t>
      </w:r>
      <w:r w:rsidR="00C8211A">
        <w:rPr>
          <w:rFonts w:cstheme="minorHAnsi"/>
          <w:b/>
          <w:sz w:val="24"/>
          <w:szCs w:val="24"/>
        </w:rPr>
        <w:t xml:space="preserve"> </w:t>
      </w:r>
    </w:p>
    <w:p w:rsidR="00C8211A" w:rsidRDefault="00C8211A" w:rsidP="00000193">
      <w:pPr>
        <w:pStyle w:val="Akapitzlist"/>
        <w:autoSpaceDE w:val="0"/>
        <w:autoSpaceDN w:val="0"/>
        <w:adjustRightInd w:val="0"/>
        <w:spacing w:after="0" w:line="240" w:lineRule="auto"/>
        <w:ind w:left="142"/>
        <w:jc w:val="center"/>
        <w:rPr>
          <w:rFonts w:cstheme="minorHAnsi"/>
          <w:b/>
          <w:sz w:val="24"/>
          <w:szCs w:val="24"/>
        </w:rPr>
      </w:pPr>
    </w:p>
    <w:p w:rsidR="00C8211A" w:rsidRDefault="00C8211A" w:rsidP="00C8211A">
      <w:pPr>
        <w:pStyle w:val="Akapitzlist"/>
        <w:autoSpaceDE w:val="0"/>
        <w:autoSpaceDN w:val="0"/>
        <w:adjustRightInd w:val="0"/>
        <w:spacing w:after="0" w:line="240" w:lineRule="auto"/>
        <w:ind w:left="142"/>
        <w:rPr>
          <w:rFonts w:cstheme="minorHAnsi"/>
          <w:b/>
          <w:sz w:val="24"/>
          <w:szCs w:val="24"/>
        </w:rPr>
      </w:pPr>
      <w:r>
        <w:rPr>
          <w:rFonts w:cstheme="minorHAnsi"/>
          <w:b/>
          <w:sz w:val="24"/>
          <w:szCs w:val="24"/>
        </w:rPr>
        <w:t>Powyższa uchwała obowiązuje</w:t>
      </w:r>
      <w:bookmarkStart w:id="0" w:name="_GoBack"/>
      <w:bookmarkEnd w:id="0"/>
      <w:r>
        <w:rPr>
          <w:rFonts w:cstheme="minorHAnsi"/>
          <w:b/>
          <w:sz w:val="24"/>
          <w:szCs w:val="24"/>
        </w:rPr>
        <w:t xml:space="preserve"> na terenie także naszego miasta</w:t>
      </w:r>
    </w:p>
    <w:p w:rsidR="00D83404" w:rsidRDefault="00D83404" w:rsidP="00000193">
      <w:pPr>
        <w:pStyle w:val="Akapitzlist"/>
        <w:autoSpaceDE w:val="0"/>
        <w:autoSpaceDN w:val="0"/>
        <w:adjustRightInd w:val="0"/>
        <w:spacing w:after="0" w:line="240" w:lineRule="auto"/>
        <w:ind w:left="142"/>
        <w:jc w:val="center"/>
        <w:rPr>
          <w:rFonts w:cstheme="minorHAnsi"/>
          <w:b/>
          <w:sz w:val="24"/>
          <w:szCs w:val="24"/>
        </w:rPr>
      </w:pPr>
    </w:p>
    <w:p w:rsidR="003045A0" w:rsidRDefault="00D83404" w:rsidP="00D83404">
      <w:pPr>
        <w:pStyle w:val="Akapitzlist"/>
        <w:autoSpaceDE w:val="0"/>
        <w:autoSpaceDN w:val="0"/>
        <w:adjustRightInd w:val="0"/>
        <w:spacing w:after="0" w:line="240" w:lineRule="auto"/>
        <w:ind w:left="142"/>
        <w:jc w:val="both"/>
        <w:rPr>
          <w:rFonts w:cstheme="minorHAnsi"/>
          <w:sz w:val="24"/>
          <w:szCs w:val="24"/>
        </w:rPr>
      </w:pPr>
      <w:r w:rsidRPr="00D83404">
        <w:rPr>
          <w:rFonts w:cstheme="minorHAnsi"/>
          <w:sz w:val="24"/>
          <w:szCs w:val="24"/>
        </w:rPr>
        <w:t>Uchwała z uzasadnieniem oraz przydatnymi info</w:t>
      </w:r>
      <w:r>
        <w:rPr>
          <w:rFonts w:cstheme="minorHAnsi"/>
          <w:sz w:val="24"/>
          <w:szCs w:val="24"/>
        </w:rPr>
        <w:t>rmacjami dot. uchwał antysmogowych</w:t>
      </w:r>
      <w:r w:rsidRPr="00D83404">
        <w:rPr>
          <w:rFonts w:cstheme="minorHAnsi"/>
          <w:sz w:val="24"/>
          <w:szCs w:val="24"/>
        </w:rPr>
        <w:t xml:space="preserve"> znajduj</w:t>
      </w:r>
      <w:r w:rsidR="00CF0617">
        <w:rPr>
          <w:rFonts w:cstheme="minorHAnsi"/>
          <w:sz w:val="24"/>
          <w:szCs w:val="24"/>
        </w:rPr>
        <w:t>ę się</w:t>
      </w:r>
      <w:r w:rsidR="003045A0">
        <w:rPr>
          <w:rFonts w:cstheme="minorHAnsi"/>
          <w:sz w:val="24"/>
          <w:szCs w:val="24"/>
        </w:rPr>
        <w:t xml:space="preserve"> pod adresem www:</w:t>
      </w:r>
    </w:p>
    <w:p w:rsidR="003045A0" w:rsidRDefault="003045A0" w:rsidP="00D83404">
      <w:pPr>
        <w:pStyle w:val="Akapitzlist"/>
        <w:autoSpaceDE w:val="0"/>
        <w:autoSpaceDN w:val="0"/>
        <w:adjustRightInd w:val="0"/>
        <w:spacing w:after="0" w:line="240" w:lineRule="auto"/>
        <w:ind w:left="142"/>
        <w:jc w:val="both"/>
        <w:rPr>
          <w:rFonts w:cstheme="minorHAnsi"/>
          <w:sz w:val="24"/>
          <w:szCs w:val="24"/>
        </w:rPr>
      </w:pPr>
    </w:p>
    <w:p w:rsidR="00D83404" w:rsidRPr="00215A26" w:rsidRDefault="003045A0" w:rsidP="00D83404">
      <w:pPr>
        <w:pStyle w:val="Akapitzlist"/>
        <w:autoSpaceDE w:val="0"/>
        <w:autoSpaceDN w:val="0"/>
        <w:adjustRightInd w:val="0"/>
        <w:spacing w:after="0" w:line="240" w:lineRule="auto"/>
        <w:ind w:left="142"/>
        <w:jc w:val="both"/>
        <w:rPr>
          <w:rFonts w:cstheme="minorHAnsi"/>
          <w:b/>
          <w:sz w:val="24"/>
          <w:szCs w:val="24"/>
        </w:rPr>
      </w:pPr>
      <w:r w:rsidRPr="003045A0">
        <w:rPr>
          <w:rFonts w:cstheme="minorHAnsi"/>
          <w:b/>
          <w:sz w:val="24"/>
          <w:szCs w:val="24"/>
        </w:rPr>
        <w:t>https://bip.pomorskie.eu/m,505,uchwaly-antysmogowe.html,</w:t>
      </w:r>
    </w:p>
    <w:p w:rsidR="00C947B3" w:rsidRPr="00215A26" w:rsidRDefault="00C947B3" w:rsidP="00A27588">
      <w:pPr>
        <w:autoSpaceDE w:val="0"/>
        <w:autoSpaceDN w:val="0"/>
        <w:adjustRightInd w:val="0"/>
        <w:spacing w:after="0" w:line="240" w:lineRule="auto"/>
        <w:jc w:val="both"/>
        <w:rPr>
          <w:rStyle w:val="Hipercze"/>
          <w:rFonts w:cstheme="minorHAnsi"/>
          <w:sz w:val="24"/>
          <w:szCs w:val="24"/>
        </w:rPr>
      </w:pPr>
    </w:p>
    <w:p w:rsidR="00000193" w:rsidRPr="00215A26" w:rsidRDefault="00334F13" w:rsidP="00334F13">
      <w:pPr>
        <w:jc w:val="center"/>
        <w:rPr>
          <w:rFonts w:cstheme="minorHAnsi"/>
          <w:sz w:val="24"/>
          <w:szCs w:val="24"/>
        </w:rPr>
      </w:pPr>
      <w:r>
        <w:rPr>
          <w:rFonts w:cstheme="minorHAnsi"/>
          <w:noProof/>
          <w:sz w:val="24"/>
          <w:szCs w:val="24"/>
          <w:lang w:eastAsia="pl-PL"/>
        </w:rPr>
        <w:drawing>
          <wp:inline distT="0" distB="0" distL="0" distR="0">
            <wp:extent cx="3499123" cy="2623185"/>
            <wp:effectExtent l="0" t="0" r="635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ysmog 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9476" cy="2630947"/>
                    </a:xfrm>
                    <a:prstGeom prst="rect">
                      <a:avLst/>
                    </a:prstGeom>
                  </pic:spPr>
                </pic:pic>
              </a:graphicData>
            </a:graphic>
          </wp:inline>
        </w:drawing>
      </w:r>
    </w:p>
    <w:p w:rsidR="00C726D9" w:rsidRDefault="00000193" w:rsidP="00434AFD">
      <w:pPr>
        <w:pStyle w:val="Nagwek2"/>
        <w:jc w:val="both"/>
        <w:rPr>
          <w:rFonts w:asciiTheme="minorHAnsi" w:hAnsiTheme="minorHAnsi" w:cstheme="minorHAnsi"/>
          <w:b/>
          <w:i/>
          <w:sz w:val="24"/>
          <w:szCs w:val="24"/>
          <w:u w:val="single"/>
        </w:rPr>
      </w:pPr>
      <w:r w:rsidRPr="004B76F8">
        <w:rPr>
          <w:rFonts w:asciiTheme="minorHAnsi" w:hAnsiTheme="minorHAnsi" w:cstheme="minorHAnsi"/>
          <w:b/>
          <w:i/>
          <w:sz w:val="24"/>
          <w:szCs w:val="24"/>
          <w:u w:val="single"/>
        </w:rPr>
        <w:t>Czego dotyczy ?</w:t>
      </w:r>
    </w:p>
    <w:p w:rsidR="00FF4D9E" w:rsidRPr="00215A26" w:rsidRDefault="00FF4D9E" w:rsidP="00FF4D9E">
      <w:pPr>
        <w:autoSpaceDE w:val="0"/>
        <w:autoSpaceDN w:val="0"/>
        <w:adjustRightInd w:val="0"/>
        <w:spacing w:after="0" w:line="240" w:lineRule="auto"/>
        <w:jc w:val="both"/>
        <w:rPr>
          <w:rFonts w:cstheme="minorHAnsi"/>
          <w:color w:val="0066FF"/>
          <w:sz w:val="24"/>
          <w:szCs w:val="24"/>
          <w:u w:val="single"/>
        </w:rPr>
      </w:pPr>
      <w:r>
        <w:rPr>
          <w:rFonts w:cstheme="minorHAnsi"/>
          <w:sz w:val="24"/>
          <w:szCs w:val="24"/>
        </w:rPr>
        <w:t xml:space="preserve">Przedmiotowa uchwała </w:t>
      </w:r>
      <w:r w:rsidRPr="00215A26">
        <w:rPr>
          <w:rFonts w:cstheme="minorHAnsi"/>
          <w:sz w:val="24"/>
          <w:szCs w:val="24"/>
        </w:rPr>
        <w:t>dotycz</w:t>
      </w:r>
      <w:r>
        <w:rPr>
          <w:rFonts w:cstheme="minorHAnsi"/>
          <w:sz w:val="24"/>
          <w:szCs w:val="24"/>
        </w:rPr>
        <w:t>y ograniczeń i zakazów w obszarze ogrzewania budynków w mieście,</w:t>
      </w:r>
      <w:r w:rsidRPr="00215A26">
        <w:rPr>
          <w:rFonts w:cstheme="minorHAnsi"/>
          <w:sz w:val="24"/>
          <w:szCs w:val="24"/>
        </w:rPr>
        <w:t xml:space="preserve"> dzięki czemu ma nastąpić r</w:t>
      </w:r>
      <w:r>
        <w:rPr>
          <w:rFonts w:cstheme="minorHAnsi"/>
          <w:sz w:val="24"/>
          <w:szCs w:val="24"/>
        </w:rPr>
        <w:t>edukcja zanieczyszczeń powietrza</w:t>
      </w:r>
      <w:r w:rsidRPr="00215A26">
        <w:rPr>
          <w:rFonts w:cstheme="minorHAnsi"/>
          <w:sz w:val="24"/>
          <w:szCs w:val="24"/>
        </w:rPr>
        <w:t>.</w:t>
      </w:r>
    </w:p>
    <w:p w:rsidR="00000193" w:rsidRPr="00215A26" w:rsidRDefault="00000193" w:rsidP="001230BF">
      <w:pPr>
        <w:rPr>
          <w:rFonts w:cstheme="minorHAnsi"/>
          <w:sz w:val="24"/>
          <w:szCs w:val="24"/>
        </w:rPr>
      </w:pPr>
      <w:r w:rsidRPr="00215A26">
        <w:rPr>
          <w:rFonts w:cstheme="minorHAnsi"/>
          <w:sz w:val="24"/>
          <w:szCs w:val="24"/>
        </w:rPr>
        <w:lastRenderedPageBreak/>
        <w:t>Uchwała dotyczy instalacji, w których następuje spalanie paliw, o mocy mniejszej niż 1 MW (niepodlegające obowiązkowi uzyskania pozwolenia zintegrowanego albo pozwolenia na wprowadzanie gazów lub pyłów do powietrza albo dokonania zgłoszenia) które służą do:</w:t>
      </w:r>
    </w:p>
    <w:p w:rsidR="00000193" w:rsidRPr="00215A26" w:rsidRDefault="00000193" w:rsidP="001230BF">
      <w:pPr>
        <w:rPr>
          <w:rFonts w:cstheme="minorHAnsi"/>
          <w:sz w:val="24"/>
          <w:szCs w:val="24"/>
        </w:rPr>
      </w:pPr>
      <w:r w:rsidRPr="00215A26">
        <w:rPr>
          <w:rFonts w:cstheme="minorHAnsi"/>
          <w:sz w:val="24"/>
          <w:szCs w:val="24"/>
        </w:rPr>
        <w:t xml:space="preserve">•zapewnienia właściwej temperatury w obiekcie budowlanym lub jego części, </w:t>
      </w:r>
    </w:p>
    <w:p w:rsidR="00000193" w:rsidRPr="00215A26" w:rsidRDefault="00000193" w:rsidP="001230BF">
      <w:pPr>
        <w:rPr>
          <w:rFonts w:cstheme="minorHAnsi"/>
          <w:sz w:val="24"/>
          <w:szCs w:val="24"/>
        </w:rPr>
      </w:pPr>
      <w:r w:rsidRPr="00215A26">
        <w:rPr>
          <w:rFonts w:cstheme="minorHAnsi"/>
          <w:sz w:val="24"/>
          <w:szCs w:val="24"/>
        </w:rPr>
        <w:t xml:space="preserve">•do podgrzewania wody użytkowej lub </w:t>
      </w:r>
    </w:p>
    <w:p w:rsidR="001230BF" w:rsidRDefault="00000193" w:rsidP="001230BF">
      <w:pPr>
        <w:rPr>
          <w:rFonts w:cstheme="minorHAnsi"/>
          <w:sz w:val="24"/>
          <w:szCs w:val="24"/>
        </w:rPr>
      </w:pPr>
      <w:r w:rsidRPr="00215A26">
        <w:rPr>
          <w:rFonts w:cstheme="minorHAnsi"/>
          <w:sz w:val="24"/>
          <w:szCs w:val="24"/>
        </w:rPr>
        <w:t>•do produkcji pary technologicznej.</w:t>
      </w:r>
    </w:p>
    <w:p w:rsidR="00A65CF4" w:rsidRPr="00215A26" w:rsidRDefault="00A65CF4" w:rsidP="001230BF">
      <w:pPr>
        <w:rPr>
          <w:rFonts w:cstheme="minorHAnsi"/>
          <w:sz w:val="24"/>
          <w:szCs w:val="24"/>
        </w:rPr>
      </w:pPr>
    </w:p>
    <w:p w:rsidR="00696AC9" w:rsidRPr="00A65CF4" w:rsidRDefault="00000193" w:rsidP="00A65CF4">
      <w:pPr>
        <w:rPr>
          <w:rFonts w:cstheme="minorHAnsi"/>
          <w:b/>
          <w:i/>
          <w:color w:val="2E74B5" w:themeColor="accent1" w:themeShade="BF"/>
          <w:sz w:val="24"/>
          <w:szCs w:val="24"/>
          <w:u w:val="single"/>
        </w:rPr>
      </w:pPr>
      <w:r w:rsidRPr="004B76F8">
        <w:rPr>
          <w:rFonts w:cstheme="minorHAnsi"/>
          <w:b/>
          <w:i/>
          <w:color w:val="2E74B5" w:themeColor="accent1" w:themeShade="BF"/>
          <w:sz w:val="24"/>
          <w:szCs w:val="24"/>
          <w:u w:val="single"/>
        </w:rPr>
        <w:t>Zakres działania uchwały –paliwa</w:t>
      </w:r>
    </w:p>
    <w:p w:rsidR="00000193" w:rsidRPr="00215A26" w:rsidRDefault="00C947B3" w:rsidP="00696AC9">
      <w:pPr>
        <w:rPr>
          <w:rFonts w:cstheme="minorHAnsi"/>
          <w:sz w:val="24"/>
          <w:szCs w:val="24"/>
        </w:rPr>
      </w:pPr>
      <w:r w:rsidRPr="00A65CF4">
        <w:rPr>
          <w:rFonts w:cstheme="minorHAnsi"/>
          <w:b/>
          <w:sz w:val="24"/>
          <w:szCs w:val="24"/>
        </w:rPr>
        <w:t>Od 1 stycznia 2021 r.</w:t>
      </w:r>
      <w:r w:rsidRPr="00215A26">
        <w:rPr>
          <w:rFonts w:cstheme="minorHAnsi"/>
          <w:sz w:val="24"/>
          <w:szCs w:val="24"/>
        </w:rPr>
        <w:t xml:space="preserve"> nie można stosować paliw najgorszej jakości, wycofanych z obrotu na podstawie ustawy z dnia 25 sierpnia 2006 r. o systemie monitorowania</w:t>
      </w:r>
      <w:r w:rsidR="00000193" w:rsidRPr="00215A26">
        <w:rPr>
          <w:rFonts w:cstheme="minorHAnsi"/>
          <w:sz w:val="24"/>
          <w:szCs w:val="24"/>
        </w:rPr>
        <w:t xml:space="preserve"> i kontrolowania jakości paliw,</w:t>
      </w:r>
    </w:p>
    <w:p w:rsidR="00000193" w:rsidRPr="00215A26" w:rsidRDefault="00000193" w:rsidP="00696AC9">
      <w:pPr>
        <w:rPr>
          <w:rFonts w:cstheme="minorHAnsi"/>
          <w:sz w:val="24"/>
          <w:szCs w:val="24"/>
        </w:rPr>
      </w:pPr>
    </w:p>
    <w:p w:rsidR="00000193" w:rsidRPr="00215A26" w:rsidRDefault="00A65CF4" w:rsidP="00696AC9">
      <w:pPr>
        <w:rPr>
          <w:rFonts w:cstheme="minorHAnsi"/>
          <w:b/>
          <w:color w:val="FF0000"/>
          <w:sz w:val="24"/>
          <w:szCs w:val="24"/>
          <w:u w:val="single"/>
        </w:rPr>
      </w:pPr>
      <w:r>
        <w:rPr>
          <w:rFonts w:cstheme="minorHAnsi"/>
          <w:b/>
          <w:color w:val="FF0000"/>
          <w:sz w:val="24"/>
          <w:szCs w:val="24"/>
          <w:u w:val="single"/>
        </w:rPr>
        <w:t>Zakaz stosowania następujących paliw:</w:t>
      </w:r>
    </w:p>
    <w:p w:rsidR="00000193" w:rsidRPr="00215A26" w:rsidRDefault="00000193" w:rsidP="00696AC9">
      <w:pPr>
        <w:rPr>
          <w:rFonts w:cstheme="minorHAnsi"/>
          <w:b/>
          <w:sz w:val="24"/>
          <w:szCs w:val="24"/>
        </w:rPr>
      </w:pPr>
      <w:r w:rsidRPr="00215A26">
        <w:rPr>
          <w:rFonts w:cstheme="minorHAnsi"/>
          <w:b/>
          <w:sz w:val="24"/>
          <w:szCs w:val="24"/>
        </w:rPr>
        <w:t>1.</w:t>
      </w:r>
      <w:r w:rsidR="000E6F84">
        <w:rPr>
          <w:rFonts w:cstheme="minorHAnsi"/>
          <w:b/>
          <w:sz w:val="24"/>
          <w:szCs w:val="24"/>
        </w:rPr>
        <w:t xml:space="preserve"> </w:t>
      </w:r>
      <w:r w:rsidRPr="00215A26">
        <w:rPr>
          <w:rFonts w:cstheme="minorHAnsi"/>
          <w:b/>
          <w:sz w:val="24"/>
          <w:szCs w:val="24"/>
        </w:rPr>
        <w:t>Mułów i flotokoncentratów węglowych</w:t>
      </w:r>
    </w:p>
    <w:p w:rsidR="00000193" w:rsidRPr="00215A26" w:rsidRDefault="00000193" w:rsidP="00696AC9">
      <w:pPr>
        <w:rPr>
          <w:rFonts w:cstheme="minorHAnsi"/>
          <w:b/>
          <w:sz w:val="24"/>
          <w:szCs w:val="24"/>
        </w:rPr>
      </w:pPr>
      <w:r w:rsidRPr="00215A26">
        <w:rPr>
          <w:rFonts w:cstheme="minorHAnsi"/>
          <w:b/>
          <w:sz w:val="24"/>
          <w:szCs w:val="24"/>
        </w:rPr>
        <w:t>2.</w:t>
      </w:r>
      <w:r w:rsidR="000E6F84">
        <w:rPr>
          <w:rFonts w:cstheme="minorHAnsi"/>
          <w:b/>
          <w:sz w:val="24"/>
          <w:szCs w:val="24"/>
        </w:rPr>
        <w:t xml:space="preserve"> </w:t>
      </w:r>
      <w:r w:rsidRPr="00215A26">
        <w:rPr>
          <w:rFonts w:cstheme="minorHAnsi"/>
          <w:b/>
          <w:sz w:val="24"/>
          <w:szCs w:val="24"/>
        </w:rPr>
        <w:t>Węgla brunatnego</w:t>
      </w:r>
    </w:p>
    <w:p w:rsidR="00215A26" w:rsidRPr="00215A26" w:rsidRDefault="00000193" w:rsidP="00696AC9">
      <w:pPr>
        <w:rPr>
          <w:rFonts w:cstheme="minorHAnsi"/>
          <w:b/>
          <w:sz w:val="24"/>
          <w:szCs w:val="24"/>
        </w:rPr>
      </w:pPr>
      <w:r w:rsidRPr="00215A26">
        <w:rPr>
          <w:rFonts w:cstheme="minorHAnsi"/>
          <w:b/>
          <w:sz w:val="24"/>
          <w:szCs w:val="24"/>
        </w:rPr>
        <w:t>3.</w:t>
      </w:r>
      <w:r w:rsidR="000E6F84">
        <w:rPr>
          <w:rFonts w:cstheme="minorHAnsi"/>
          <w:b/>
          <w:sz w:val="24"/>
          <w:szCs w:val="24"/>
        </w:rPr>
        <w:t xml:space="preserve"> </w:t>
      </w:r>
      <w:r w:rsidRPr="00215A26">
        <w:rPr>
          <w:rFonts w:cstheme="minorHAnsi"/>
          <w:b/>
          <w:sz w:val="24"/>
          <w:szCs w:val="24"/>
        </w:rPr>
        <w:t xml:space="preserve">Mieszanek z wysokim udziałem węgla kamiennego o uziarnieniu 0-3 mm </w:t>
      </w:r>
    </w:p>
    <w:p w:rsidR="00000193" w:rsidRPr="00215A26" w:rsidRDefault="00000193" w:rsidP="00696AC9">
      <w:pPr>
        <w:rPr>
          <w:rFonts w:cstheme="minorHAnsi"/>
          <w:b/>
          <w:sz w:val="24"/>
          <w:szCs w:val="24"/>
        </w:rPr>
      </w:pPr>
      <w:r w:rsidRPr="00215A26">
        <w:rPr>
          <w:rFonts w:cstheme="minorHAnsi"/>
          <w:b/>
          <w:sz w:val="24"/>
          <w:szCs w:val="24"/>
        </w:rPr>
        <w:t>4.</w:t>
      </w:r>
      <w:r w:rsidR="000E6F84">
        <w:rPr>
          <w:rFonts w:cstheme="minorHAnsi"/>
          <w:b/>
          <w:sz w:val="24"/>
          <w:szCs w:val="24"/>
        </w:rPr>
        <w:t xml:space="preserve"> </w:t>
      </w:r>
      <w:r w:rsidRPr="00215A26">
        <w:rPr>
          <w:rFonts w:cstheme="minorHAnsi"/>
          <w:b/>
          <w:sz w:val="24"/>
          <w:szCs w:val="24"/>
        </w:rPr>
        <w:t>Biomasy stałej o wilgotności &gt; 20%</w:t>
      </w:r>
    </w:p>
    <w:p w:rsidR="00682D20" w:rsidRPr="00215A26" w:rsidRDefault="00C947B3" w:rsidP="00696AC9">
      <w:pPr>
        <w:rPr>
          <w:rFonts w:cstheme="minorHAnsi"/>
          <w:sz w:val="24"/>
          <w:szCs w:val="24"/>
        </w:rPr>
      </w:pPr>
      <w:r w:rsidRPr="00215A26">
        <w:rPr>
          <w:rFonts w:cstheme="minorHAnsi"/>
          <w:sz w:val="24"/>
          <w:szCs w:val="24"/>
        </w:rPr>
        <w:t>Oczywiście zakazane jest również (odrębnymi przepisami) spalanie odpadów.</w:t>
      </w:r>
    </w:p>
    <w:p w:rsidR="00BD34EF" w:rsidRDefault="00BD34EF" w:rsidP="00696AC9">
      <w:pPr>
        <w:pStyle w:val="NormalnyWeb"/>
        <w:rPr>
          <w:rFonts w:asciiTheme="minorHAnsi" w:hAnsiTheme="minorHAnsi" w:cstheme="minorHAnsi"/>
          <w:color w:val="2E74B5" w:themeColor="accent1" w:themeShade="BF"/>
        </w:rPr>
      </w:pPr>
    </w:p>
    <w:p w:rsidR="00943673" w:rsidRPr="004B76F8" w:rsidRDefault="00943673" w:rsidP="00696AC9">
      <w:pPr>
        <w:pStyle w:val="NormalnyWeb"/>
        <w:rPr>
          <w:rFonts w:asciiTheme="minorHAnsi" w:hAnsiTheme="minorHAnsi" w:cstheme="minorHAnsi"/>
          <w:b/>
          <w:color w:val="2E74B5" w:themeColor="accent1" w:themeShade="BF"/>
          <w:u w:val="single"/>
        </w:rPr>
      </w:pPr>
      <w:r w:rsidRPr="004B76F8">
        <w:rPr>
          <w:rFonts w:asciiTheme="minorHAnsi" w:hAnsiTheme="minorHAnsi" w:cstheme="minorHAnsi"/>
          <w:b/>
          <w:color w:val="2E74B5" w:themeColor="accent1" w:themeShade="BF"/>
          <w:u w:val="single"/>
        </w:rPr>
        <w:t>Zakres działania uchwały –kotły</w:t>
      </w:r>
      <w:r w:rsidR="006C160E" w:rsidRPr="004B76F8">
        <w:rPr>
          <w:rFonts w:asciiTheme="minorHAnsi" w:hAnsiTheme="minorHAnsi" w:cstheme="minorHAnsi"/>
          <w:b/>
          <w:color w:val="2E74B5" w:themeColor="accent1" w:themeShade="BF"/>
          <w:u w:val="single"/>
        </w:rPr>
        <w:t>/ miejscowe podgrzewacze np.: ( kominki, tzw. kozy, piece kaflowe)</w:t>
      </w:r>
    </w:p>
    <w:p w:rsidR="00BD34EF" w:rsidRPr="00BD34EF" w:rsidRDefault="00BD34EF" w:rsidP="00BD34EF">
      <w:pPr>
        <w:rPr>
          <w:rFonts w:cstheme="minorHAnsi"/>
          <w:sz w:val="24"/>
          <w:szCs w:val="24"/>
        </w:rPr>
      </w:pPr>
      <w:r w:rsidRPr="00BD34EF">
        <w:rPr>
          <w:rFonts w:cstheme="minorHAnsi"/>
          <w:sz w:val="24"/>
          <w:szCs w:val="24"/>
        </w:rPr>
        <w:t>Zgodnie z założeniem uchwały antysmogowej mieszkańcy miast, którzy mają możliwość podłączenia się do sieci ciepłowniczej lub gazowej, nie mogą stosować kotłów na paliwa stałe. Promowane jest podłączanie się do powyższych sieci, ale również można zastosować paliwa wymienione w uchwale (</w:t>
      </w:r>
      <w:proofErr w:type="spellStart"/>
      <w:r w:rsidRPr="00BD34EF">
        <w:rPr>
          <w:rFonts w:cstheme="minorHAnsi"/>
          <w:sz w:val="24"/>
          <w:szCs w:val="24"/>
        </w:rPr>
        <w:t>t.j</w:t>
      </w:r>
      <w:proofErr w:type="spellEnd"/>
      <w:r w:rsidRPr="00BD34EF">
        <w:rPr>
          <w:rFonts w:cstheme="minorHAnsi"/>
          <w:sz w:val="24"/>
          <w:szCs w:val="24"/>
        </w:rPr>
        <w:t xml:space="preserve">.: paliwa gazowe, gaz LPG, lekki olej opałowy) albo zainwestować w odnawialne źródła energii (instalacje fotowoltaiczne, pompy ciepła), jak również korzystać z energii elektrycznej do ogrzewania budynku. </w:t>
      </w:r>
    </w:p>
    <w:p w:rsidR="00BD088A" w:rsidRPr="00215A26" w:rsidRDefault="00BD088A" w:rsidP="00696AC9">
      <w:pPr>
        <w:pStyle w:val="NormalnyWeb"/>
        <w:rPr>
          <w:rFonts w:asciiTheme="minorHAnsi" w:hAnsiTheme="minorHAnsi" w:cstheme="minorHAnsi"/>
          <w:b/>
          <w:color w:val="FF0000"/>
          <w:u w:val="single"/>
        </w:rPr>
      </w:pPr>
      <w:r w:rsidRPr="00215A26">
        <w:rPr>
          <w:rFonts w:asciiTheme="minorHAnsi" w:hAnsiTheme="minorHAnsi" w:cstheme="minorHAnsi"/>
          <w:b/>
          <w:color w:val="FF0000"/>
          <w:u w:val="single"/>
        </w:rPr>
        <w:t xml:space="preserve">Przy dostępie do sieci C.O. lub </w:t>
      </w:r>
      <w:r w:rsidR="004B76F8">
        <w:rPr>
          <w:rFonts w:asciiTheme="minorHAnsi" w:hAnsiTheme="minorHAnsi" w:cstheme="minorHAnsi"/>
          <w:b/>
          <w:color w:val="FF0000"/>
          <w:u w:val="single"/>
        </w:rPr>
        <w:t>g</w:t>
      </w:r>
      <w:r w:rsidRPr="00215A26">
        <w:rPr>
          <w:rFonts w:asciiTheme="minorHAnsi" w:hAnsiTheme="minorHAnsi" w:cstheme="minorHAnsi"/>
          <w:b/>
          <w:color w:val="FF0000"/>
          <w:u w:val="single"/>
        </w:rPr>
        <w:t>az</w:t>
      </w:r>
      <w:r w:rsidR="008142A8" w:rsidRPr="00215A26">
        <w:rPr>
          <w:rFonts w:asciiTheme="minorHAnsi" w:hAnsiTheme="minorHAnsi" w:cstheme="minorHAnsi"/>
          <w:b/>
          <w:color w:val="FF0000"/>
          <w:u w:val="single"/>
        </w:rPr>
        <w:t>o</w:t>
      </w:r>
      <w:r w:rsidRPr="00215A26">
        <w:rPr>
          <w:rFonts w:asciiTheme="minorHAnsi" w:hAnsiTheme="minorHAnsi" w:cstheme="minorHAnsi"/>
          <w:b/>
          <w:color w:val="FF0000"/>
          <w:u w:val="single"/>
        </w:rPr>
        <w:t>wej:</w:t>
      </w:r>
    </w:p>
    <w:p w:rsidR="004B76F8" w:rsidRDefault="001112A3" w:rsidP="00D967E2">
      <w:pPr>
        <w:pStyle w:val="NormalnyWeb"/>
        <w:rPr>
          <w:rFonts w:asciiTheme="minorHAnsi" w:hAnsiTheme="minorHAnsi" w:cstheme="minorHAnsi"/>
          <w:b/>
          <w:color w:val="FF0000"/>
        </w:rPr>
      </w:pPr>
      <w:r w:rsidRPr="004B76F8">
        <w:rPr>
          <w:rFonts w:asciiTheme="minorHAnsi" w:hAnsiTheme="minorHAnsi" w:cstheme="minorHAnsi"/>
          <w:b/>
          <w:noProof/>
          <w:color w:val="FF0000"/>
        </w:rPr>
        <w:lastRenderedPageBreak/>
        <w:drawing>
          <wp:inline distT="0" distB="0" distL="0" distR="0">
            <wp:extent cx="5569528" cy="2982448"/>
            <wp:effectExtent l="0" t="0" r="0" b="889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ntysmog 1.png"/>
                    <pic:cNvPicPr/>
                  </pic:nvPicPr>
                  <pic:blipFill>
                    <a:blip r:embed="rId7">
                      <a:extLst>
                        <a:ext uri="{28A0092B-C50C-407E-A947-70E740481C1C}">
                          <a14:useLocalDpi xmlns:a14="http://schemas.microsoft.com/office/drawing/2010/main" val="0"/>
                        </a:ext>
                      </a:extLst>
                    </a:blip>
                    <a:stretch>
                      <a:fillRect/>
                    </a:stretch>
                  </pic:blipFill>
                  <pic:spPr>
                    <a:xfrm>
                      <a:off x="0" y="0"/>
                      <a:ext cx="5615844" cy="3007250"/>
                    </a:xfrm>
                    <a:prstGeom prst="rect">
                      <a:avLst/>
                    </a:prstGeom>
                  </pic:spPr>
                </pic:pic>
              </a:graphicData>
            </a:graphic>
          </wp:inline>
        </w:drawing>
      </w:r>
    </w:p>
    <w:p w:rsidR="001112A3" w:rsidRPr="004B76F8" w:rsidRDefault="00BD088A" w:rsidP="00D967E2">
      <w:pPr>
        <w:pStyle w:val="NormalnyWeb"/>
        <w:rPr>
          <w:rFonts w:asciiTheme="minorHAnsi" w:hAnsiTheme="minorHAnsi" w:cstheme="minorHAnsi"/>
          <w:b/>
          <w:color w:val="FF0000"/>
          <w:u w:val="single"/>
        </w:rPr>
      </w:pPr>
      <w:r w:rsidRPr="004B76F8">
        <w:rPr>
          <w:rFonts w:asciiTheme="minorHAnsi" w:hAnsiTheme="minorHAnsi" w:cstheme="minorHAnsi"/>
          <w:b/>
          <w:color w:val="FF0000"/>
          <w:u w:val="single"/>
        </w:rPr>
        <w:t>Brak dostępu do sieci C.O. lub gazowej:</w:t>
      </w:r>
    </w:p>
    <w:p w:rsidR="00D967E2" w:rsidRDefault="001112A3" w:rsidP="00D967E2">
      <w:pPr>
        <w:pStyle w:val="NormalnyWeb"/>
        <w:rPr>
          <w:rFonts w:asciiTheme="minorHAnsi" w:hAnsiTheme="minorHAnsi" w:cstheme="minorHAnsi"/>
        </w:rPr>
      </w:pPr>
      <w:r>
        <w:rPr>
          <w:rFonts w:asciiTheme="minorHAnsi" w:hAnsiTheme="minorHAnsi" w:cstheme="minorHAnsi"/>
          <w:noProof/>
        </w:rPr>
        <w:drawing>
          <wp:inline distT="0" distB="0" distL="0" distR="0">
            <wp:extent cx="5589079" cy="3002774"/>
            <wp:effectExtent l="0" t="0" r="0" b="762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ntysmog 2.png"/>
                    <pic:cNvPicPr/>
                  </pic:nvPicPr>
                  <pic:blipFill>
                    <a:blip r:embed="rId8">
                      <a:extLst>
                        <a:ext uri="{28A0092B-C50C-407E-A947-70E740481C1C}">
                          <a14:useLocalDpi xmlns:a14="http://schemas.microsoft.com/office/drawing/2010/main" val="0"/>
                        </a:ext>
                      </a:extLst>
                    </a:blip>
                    <a:stretch>
                      <a:fillRect/>
                    </a:stretch>
                  </pic:blipFill>
                  <pic:spPr>
                    <a:xfrm>
                      <a:off x="0" y="0"/>
                      <a:ext cx="5675002" cy="3048937"/>
                    </a:xfrm>
                    <a:prstGeom prst="rect">
                      <a:avLst/>
                    </a:prstGeom>
                  </pic:spPr>
                </pic:pic>
              </a:graphicData>
            </a:graphic>
          </wp:inline>
        </w:drawing>
      </w:r>
    </w:p>
    <w:p w:rsidR="00F84545" w:rsidRPr="00215A26" w:rsidRDefault="00F84545" w:rsidP="00F84545">
      <w:pPr>
        <w:pStyle w:val="NormalnyWeb"/>
        <w:rPr>
          <w:rFonts w:asciiTheme="minorHAnsi" w:hAnsiTheme="minorHAnsi" w:cstheme="minorHAnsi"/>
          <w:b/>
          <w:color w:val="FF0000"/>
          <w:u w:val="single"/>
        </w:rPr>
      </w:pPr>
      <w:r>
        <w:rPr>
          <w:rFonts w:asciiTheme="minorHAnsi" w:hAnsiTheme="minorHAnsi" w:cstheme="minorHAnsi"/>
          <w:b/>
          <w:color w:val="FF0000"/>
          <w:u w:val="single"/>
        </w:rPr>
        <w:t>Instalacje na paliwo stałe</w:t>
      </w:r>
      <w:r w:rsidR="009B74CF">
        <w:rPr>
          <w:rFonts w:asciiTheme="minorHAnsi" w:hAnsiTheme="minorHAnsi" w:cstheme="minorHAnsi"/>
          <w:b/>
          <w:color w:val="FF0000"/>
          <w:u w:val="single"/>
        </w:rPr>
        <w:t>,</w:t>
      </w:r>
      <w:r>
        <w:rPr>
          <w:rFonts w:asciiTheme="minorHAnsi" w:hAnsiTheme="minorHAnsi" w:cstheme="minorHAnsi"/>
          <w:b/>
          <w:color w:val="FF0000"/>
          <w:u w:val="single"/>
        </w:rPr>
        <w:t xml:space="preserve"> spełniające wymogi ekoprojektu p</w:t>
      </w:r>
      <w:r w:rsidR="009B74CF">
        <w:rPr>
          <w:rFonts w:asciiTheme="minorHAnsi" w:hAnsiTheme="minorHAnsi" w:cstheme="minorHAnsi"/>
          <w:b/>
          <w:color w:val="FF0000"/>
          <w:u w:val="single"/>
        </w:rPr>
        <w:t>rzy dostępie do sieci C.O. lub g</w:t>
      </w:r>
      <w:r w:rsidRPr="00215A26">
        <w:rPr>
          <w:rFonts w:asciiTheme="minorHAnsi" w:hAnsiTheme="minorHAnsi" w:cstheme="minorHAnsi"/>
          <w:b/>
          <w:color w:val="FF0000"/>
          <w:u w:val="single"/>
        </w:rPr>
        <w:t>azowej</w:t>
      </w:r>
      <w:r>
        <w:rPr>
          <w:rFonts w:asciiTheme="minorHAnsi" w:hAnsiTheme="minorHAnsi" w:cstheme="minorHAnsi"/>
          <w:b/>
          <w:color w:val="FF0000"/>
          <w:u w:val="single"/>
        </w:rPr>
        <w:t xml:space="preserve"> po wejściu uchwały antysmogowej w życie</w:t>
      </w:r>
      <w:r w:rsidRPr="00215A26">
        <w:rPr>
          <w:rFonts w:asciiTheme="minorHAnsi" w:hAnsiTheme="minorHAnsi" w:cstheme="minorHAnsi"/>
          <w:b/>
          <w:color w:val="FF0000"/>
          <w:u w:val="single"/>
        </w:rPr>
        <w:t>:</w:t>
      </w:r>
    </w:p>
    <w:p w:rsidR="00D51EA0" w:rsidRDefault="001112A3" w:rsidP="00F84545">
      <w:pPr>
        <w:pStyle w:val="NormalnyWeb"/>
        <w:rPr>
          <w:rFonts w:asciiTheme="minorHAnsi" w:hAnsiTheme="minorHAnsi" w:cstheme="minorHAnsi"/>
          <w:b/>
          <w:color w:val="FF0000"/>
          <w:u w:val="single"/>
        </w:rPr>
      </w:pPr>
      <w:r>
        <w:rPr>
          <w:rFonts w:asciiTheme="minorHAnsi" w:hAnsiTheme="minorHAnsi" w:cstheme="minorHAnsi"/>
          <w:noProof/>
        </w:rPr>
        <w:lastRenderedPageBreak/>
        <w:drawing>
          <wp:inline distT="0" distB="0" distL="0" distR="0">
            <wp:extent cx="6958765" cy="3717171"/>
            <wp:effectExtent l="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ntysmog 3.png"/>
                    <pic:cNvPicPr/>
                  </pic:nvPicPr>
                  <pic:blipFill>
                    <a:blip r:embed="rId9">
                      <a:extLst>
                        <a:ext uri="{28A0092B-C50C-407E-A947-70E740481C1C}">
                          <a14:useLocalDpi xmlns:a14="http://schemas.microsoft.com/office/drawing/2010/main" val="0"/>
                        </a:ext>
                      </a:extLst>
                    </a:blip>
                    <a:stretch>
                      <a:fillRect/>
                    </a:stretch>
                  </pic:blipFill>
                  <pic:spPr>
                    <a:xfrm>
                      <a:off x="0" y="0"/>
                      <a:ext cx="7001349" cy="3739918"/>
                    </a:xfrm>
                    <a:prstGeom prst="rect">
                      <a:avLst/>
                    </a:prstGeom>
                  </pic:spPr>
                </pic:pic>
              </a:graphicData>
            </a:graphic>
          </wp:inline>
        </w:drawing>
      </w:r>
    </w:p>
    <w:p w:rsidR="001112A3" w:rsidRDefault="00994721" w:rsidP="00F84545">
      <w:pPr>
        <w:pStyle w:val="NormalnyWeb"/>
        <w:rPr>
          <w:rFonts w:ascii="Arial" w:hAnsi="Arial" w:cs="Arial"/>
          <w:sz w:val="46"/>
          <w:szCs w:val="46"/>
        </w:rPr>
      </w:pPr>
      <w:r>
        <w:rPr>
          <w:rFonts w:ascii="Arial" w:hAnsi="Arial" w:cs="Arial"/>
          <w:sz w:val="46"/>
          <w:szCs w:val="46"/>
        </w:rPr>
        <w:t>Zakres działania uchwały –miejscowe ogrzewacze</w:t>
      </w:r>
    </w:p>
    <w:p w:rsidR="00994721" w:rsidRDefault="00994721" w:rsidP="00F84545">
      <w:pPr>
        <w:pStyle w:val="NormalnyWeb"/>
        <w:rPr>
          <w:rFonts w:ascii="Arial" w:hAnsi="Arial" w:cs="Arial"/>
          <w:sz w:val="46"/>
          <w:szCs w:val="46"/>
        </w:rPr>
      </w:pPr>
    </w:p>
    <w:p w:rsidR="00994721" w:rsidRDefault="00994721" w:rsidP="00F84545">
      <w:pPr>
        <w:pStyle w:val="NormalnyWeb"/>
        <w:rPr>
          <w:rFonts w:asciiTheme="minorHAnsi" w:hAnsiTheme="minorHAnsi" w:cstheme="minorHAnsi"/>
          <w:b/>
          <w:color w:val="FF0000"/>
          <w:u w:val="single"/>
        </w:rPr>
      </w:pPr>
      <w:r>
        <w:rPr>
          <w:rFonts w:asciiTheme="minorHAnsi" w:hAnsiTheme="minorHAnsi" w:cstheme="minorHAnsi"/>
          <w:b/>
          <w:noProof/>
          <w:color w:val="FF0000"/>
          <w:u w:val="single"/>
        </w:rPr>
        <w:drawing>
          <wp:inline distT="0" distB="0" distL="0" distR="0">
            <wp:extent cx="4981651" cy="2619870"/>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ysmog 4.png"/>
                    <pic:cNvPicPr/>
                  </pic:nvPicPr>
                  <pic:blipFill>
                    <a:blip r:embed="rId10">
                      <a:extLst>
                        <a:ext uri="{28A0092B-C50C-407E-A947-70E740481C1C}">
                          <a14:useLocalDpi xmlns:a14="http://schemas.microsoft.com/office/drawing/2010/main" val="0"/>
                        </a:ext>
                      </a:extLst>
                    </a:blip>
                    <a:stretch>
                      <a:fillRect/>
                    </a:stretch>
                  </pic:blipFill>
                  <pic:spPr>
                    <a:xfrm>
                      <a:off x="0" y="0"/>
                      <a:ext cx="4995730" cy="2627274"/>
                    </a:xfrm>
                    <a:prstGeom prst="rect">
                      <a:avLst/>
                    </a:prstGeom>
                  </pic:spPr>
                </pic:pic>
              </a:graphicData>
            </a:graphic>
          </wp:inline>
        </w:drawing>
      </w:r>
    </w:p>
    <w:p w:rsidR="00994721" w:rsidRPr="00994721" w:rsidRDefault="00994721" w:rsidP="00F84545">
      <w:pPr>
        <w:pStyle w:val="NormalnyWeb"/>
        <w:rPr>
          <w:rFonts w:asciiTheme="minorHAnsi" w:hAnsiTheme="minorHAnsi" w:cstheme="minorHAnsi"/>
          <w:b/>
          <w:color w:val="FF0000"/>
          <w:u w:val="single"/>
        </w:rPr>
      </w:pPr>
      <w:r w:rsidRPr="00994721">
        <w:rPr>
          <w:rFonts w:asciiTheme="minorHAnsi" w:hAnsiTheme="minorHAnsi" w:cstheme="minorHAnsi"/>
        </w:rPr>
        <w:t>Na terenach z dostępem do sieci ciepłowniczej lub gazowej eksploatacja</w:t>
      </w:r>
      <w:r>
        <w:rPr>
          <w:rFonts w:asciiTheme="minorHAnsi" w:hAnsiTheme="minorHAnsi" w:cstheme="minorHAnsi"/>
        </w:rPr>
        <w:t xml:space="preserve"> miejscowych ogrzewaczy typu kominki czy kozy</w:t>
      </w:r>
      <w:r w:rsidRPr="00994721">
        <w:rPr>
          <w:rFonts w:asciiTheme="minorHAnsi" w:hAnsiTheme="minorHAnsi" w:cstheme="minorHAnsi"/>
        </w:rPr>
        <w:t xml:space="preserve"> może być tylko okazjonalna</w:t>
      </w:r>
      <w:r>
        <w:rPr>
          <w:rFonts w:asciiTheme="minorHAnsi" w:hAnsiTheme="minorHAnsi" w:cstheme="minorHAnsi"/>
        </w:rPr>
        <w:t xml:space="preserve"> </w:t>
      </w:r>
      <w:r w:rsidRPr="00994721">
        <w:rPr>
          <w:rFonts w:asciiTheme="minorHAnsi" w:hAnsiTheme="minorHAnsi" w:cstheme="minorHAnsi"/>
        </w:rPr>
        <w:t xml:space="preserve"> i nie może powodować uciążliwości, w tym zadymienia, na terenach sąsiadujących.</w:t>
      </w:r>
    </w:p>
    <w:p w:rsidR="0067389A" w:rsidRPr="00F84545" w:rsidRDefault="0067389A" w:rsidP="00F84545">
      <w:pPr>
        <w:pStyle w:val="NormalnyWeb"/>
        <w:rPr>
          <w:rFonts w:asciiTheme="minorHAnsi" w:hAnsiTheme="minorHAnsi" w:cstheme="minorHAnsi"/>
        </w:rPr>
      </w:pPr>
      <w:r w:rsidRPr="00215A26">
        <w:rPr>
          <w:rFonts w:asciiTheme="minorHAnsi" w:hAnsiTheme="minorHAnsi" w:cstheme="minorHAnsi"/>
          <w:i/>
          <w:color w:val="2E74B5" w:themeColor="accent1" w:themeShade="BF"/>
        </w:rPr>
        <w:lastRenderedPageBreak/>
        <w:t>Na jakiej podstawie można otrzymać kare za nieprzestrzeganie przepisów uchwały antysmogowej?</w:t>
      </w:r>
    </w:p>
    <w:p w:rsidR="0067389A" w:rsidRPr="00215A26" w:rsidRDefault="0067389A" w:rsidP="0067389A">
      <w:pPr>
        <w:rPr>
          <w:rFonts w:cstheme="minorHAnsi"/>
          <w:sz w:val="24"/>
          <w:szCs w:val="24"/>
        </w:rPr>
      </w:pPr>
      <w:r w:rsidRPr="00215A26">
        <w:rPr>
          <w:rFonts w:cstheme="minorHAnsi"/>
          <w:sz w:val="24"/>
          <w:szCs w:val="24"/>
        </w:rPr>
        <w:t>Zgodnie z art. 334 ustawy Prawo ochrony środowiska - kto nie przestrzega ograniczeń, nakazów lub zakazów, określonych w uchwale sejmiku województwa przyjętej na podstawie art. 96(uchwały antysmogowe), podlega karze grzywny.</w:t>
      </w:r>
    </w:p>
    <w:p w:rsidR="00D608ED" w:rsidRPr="00215A26" w:rsidRDefault="00D608ED" w:rsidP="0067389A">
      <w:pPr>
        <w:pStyle w:val="Nagwek4"/>
        <w:jc w:val="both"/>
        <w:rPr>
          <w:rFonts w:asciiTheme="minorHAnsi" w:hAnsiTheme="minorHAnsi" w:cstheme="minorHAnsi"/>
          <w:sz w:val="24"/>
          <w:szCs w:val="24"/>
        </w:rPr>
      </w:pPr>
      <w:r w:rsidRPr="00215A26">
        <w:rPr>
          <w:rFonts w:asciiTheme="minorHAnsi" w:hAnsiTheme="minorHAnsi" w:cstheme="minorHAnsi"/>
          <w:sz w:val="24"/>
          <w:szCs w:val="24"/>
        </w:rPr>
        <w:t>Jakie są kary za nieprzestrzeganie zapisów uchwał antysmogowych?</w:t>
      </w:r>
    </w:p>
    <w:p w:rsidR="00D608ED" w:rsidRPr="00215A26" w:rsidRDefault="00D608ED" w:rsidP="0067389A">
      <w:pPr>
        <w:pStyle w:val="Nagwek4"/>
        <w:jc w:val="both"/>
        <w:rPr>
          <w:rFonts w:asciiTheme="minorHAnsi" w:hAnsiTheme="minorHAnsi" w:cstheme="minorHAnsi"/>
          <w:sz w:val="24"/>
          <w:szCs w:val="24"/>
        </w:rPr>
      </w:pPr>
    </w:p>
    <w:p w:rsidR="00D608ED" w:rsidRPr="00215A26" w:rsidRDefault="00D608ED" w:rsidP="0067389A">
      <w:pPr>
        <w:pStyle w:val="Nagwek4"/>
        <w:jc w:val="both"/>
        <w:rPr>
          <w:rFonts w:asciiTheme="minorHAnsi" w:hAnsiTheme="minorHAnsi" w:cstheme="minorHAnsi"/>
          <w:color w:val="000000" w:themeColor="text1"/>
          <w:sz w:val="24"/>
          <w:szCs w:val="24"/>
        </w:rPr>
      </w:pPr>
      <w:r w:rsidRPr="00215A26">
        <w:rPr>
          <w:rFonts w:asciiTheme="minorHAnsi" w:hAnsiTheme="minorHAnsi" w:cstheme="minorHAnsi"/>
          <w:color w:val="000000" w:themeColor="text1"/>
          <w:sz w:val="24"/>
          <w:szCs w:val="24"/>
        </w:rPr>
        <w:t>Zgodnie</w:t>
      </w:r>
      <w:r w:rsidR="0067389A" w:rsidRPr="00215A26">
        <w:rPr>
          <w:rFonts w:asciiTheme="minorHAnsi" w:hAnsiTheme="minorHAnsi" w:cstheme="minorHAnsi"/>
          <w:color w:val="000000" w:themeColor="text1"/>
          <w:sz w:val="24"/>
          <w:szCs w:val="24"/>
        </w:rPr>
        <w:t xml:space="preserve"> z Ustawą z dnia 20 maja 1971 r.</w:t>
      </w:r>
      <w:r w:rsidRPr="00215A26">
        <w:rPr>
          <w:rFonts w:asciiTheme="minorHAnsi" w:hAnsiTheme="minorHAnsi" w:cstheme="minorHAnsi"/>
          <w:color w:val="000000" w:themeColor="text1"/>
          <w:sz w:val="24"/>
          <w:szCs w:val="24"/>
        </w:rPr>
        <w:t xml:space="preserve"> </w:t>
      </w:r>
      <w:r w:rsidR="0067389A" w:rsidRPr="00215A26">
        <w:rPr>
          <w:rFonts w:asciiTheme="minorHAnsi" w:hAnsiTheme="minorHAnsi" w:cstheme="minorHAnsi"/>
          <w:color w:val="000000" w:themeColor="text1"/>
          <w:sz w:val="24"/>
          <w:szCs w:val="24"/>
        </w:rPr>
        <w:t xml:space="preserve">Kodeks wykroczeń grzywnę wymierza się w wysokości od 20 do 5000 złotych </w:t>
      </w:r>
    </w:p>
    <w:p w:rsidR="00D608ED" w:rsidRPr="00215A26" w:rsidRDefault="00D608ED" w:rsidP="00D608ED">
      <w:pPr>
        <w:rPr>
          <w:rFonts w:cstheme="minorHAnsi"/>
          <w:sz w:val="24"/>
          <w:szCs w:val="24"/>
        </w:rPr>
      </w:pPr>
    </w:p>
    <w:p w:rsidR="00941E3B" w:rsidRPr="00215A26" w:rsidRDefault="00941E3B" w:rsidP="0067389A">
      <w:pPr>
        <w:pStyle w:val="Nagwek4"/>
        <w:jc w:val="both"/>
        <w:rPr>
          <w:rFonts w:asciiTheme="minorHAnsi" w:hAnsiTheme="minorHAnsi" w:cstheme="minorHAnsi"/>
          <w:sz w:val="24"/>
          <w:szCs w:val="24"/>
        </w:rPr>
      </w:pPr>
      <w:r w:rsidRPr="00215A26">
        <w:rPr>
          <w:rFonts w:asciiTheme="minorHAnsi" w:hAnsiTheme="minorHAnsi" w:cstheme="minorHAnsi"/>
          <w:sz w:val="24"/>
          <w:szCs w:val="24"/>
        </w:rPr>
        <w:t>Kto będzie pilnował przestrzegania zapisów uchwał antysmogowych</w:t>
      </w:r>
      <w:r w:rsidR="006C2DDD" w:rsidRPr="00215A26">
        <w:rPr>
          <w:rFonts w:asciiTheme="minorHAnsi" w:hAnsiTheme="minorHAnsi" w:cstheme="minorHAnsi"/>
          <w:sz w:val="24"/>
          <w:szCs w:val="24"/>
        </w:rPr>
        <w:t xml:space="preserve"> W Rumi</w:t>
      </w:r>
      <w:r w:rsidRPr="00215A26">
        <w:rPr>
          <w:rFonts w:asciiTheme="minorHAnsi" w:hAnsiTheme="minorHAnsi" w:cstheme="minorHAnsi"/>
          <w:sz w:val="24"/>
          <w:szCs w:val="24"/>
        </w:rPr>
        <w:t>?</w:t>
      </w:r>
    </w:p>
    <w:p w:rsidR="005C6572" w:rsidRPr="00215A26" w:rsidRDefault="005C6572" w:rsidP="00434AFD">
      <w:pPr>
        <w:pStyle w:val="NormalnyWeb"/>
        <w:jc w:val="both"/>
        <w:rPr>
          <w:rFonts w:asciiTheme="minorHAnsi" w:hAnsiTheme="minorHAnsi" w:cstheme="minorHAnsi"/>
          <w:color w:val="2E74B5" w:themeColor="accent1" w:themeShade="BF"/>
        </w:rPr>
      </w:pPr>
      <w:r w:rsidRPr="00215A26">
        <w:rPr>
          <w:rFonts w:asciiTheme="minorHAnsi" w:hAnsiTheme="minorHAnsi" w:cstheme="minorHAnsi"/>
          <w:color w:val="2E74B5" w:themeColor="accent1" w:themeShade="BF"/>
        </w:rPr>
        <w:t>Zakres działania uchwały –kontrol</w:t>
      </w:r>
      <w:r w:rsidR="006C2DDD" w:rsidRPr="00215A26">
        <w:rPr>
          <w:rFonts w:asciiTheme="minorHAnsi" w:hAnsiTheme="minorHAnsi" w:cstheme="minorHAnsi"/>
          <w:color w:val="2E74B5" w:themeColor="accent1" w:themeShade="BF"/>
        </w:rPr>
        <w:t>a</w:t>
      </w:r>
    </w:p>
    <w:p w:rsidR="005C6572" w:rsidRPr="00215A26" w:rsidRDefault="005C6572" w:rsidP="00434AFD">
      <w:pPr>
        <w:pStyle w:val="NormalnyWeb"/>
        <w:jc w:val="both"/>
        <w:rPr>
          <w:rFonts w:asciiTheme="minorHAnsi" w:hAnsiTheme="minorHAnsi" w:cstheme="minorHAnsi"/>
        </w:rPr>
      </w:pPr>
      <w:r w:rsidRPr="00215A26">
        <w:rPr>
          <w:rFonts w:asciiTheme="minorHAnsi" w:hAnsiTheme="minorHAnsi" w:cstheme="minorHAnsi"/>
        </w:rPr>
        <w:t>Zadania kontrolne w zakresie przestrzegania przepisów uchwały</w:t>
      </w:r>
      <w:r w:rsidR="006C2DDD" w:rsidRPr="00215A26">
        <w:rPr>
          <w:rFonts w:asciiTheme="minorHAnsi" w:hAnsiTheme="minorHAnsi" w:cstheme="minorHAnsi"/>
        </w:rPr>
        <w:t xml:space="preserve"> na terenie Rumi</w:t>
      </w:r>
      <w:r w:rsidRPr="00215A26">
        <w:rPr>
          <w:rFonts w:asciiTheme="minorHAnsi" w:hAnsiTheme="minorHAnsi" w:cstheme="minorHAnsi"/>
        </w:rPr>
        <w:t xml:space="preserve"> będą prowadzić:</w:t>
      </w:r>
    </w:p>
    <w:p w:rsidR="005C6572" w:rsidRPr="00215A26" w:rsidRDefault="005C6572" w:rsidP="00434AFD">
      <w:pPr>
        <w:pStyle w:val="NormalnyWeb"/>
        <w:jc w:val="both"/>
        <w:rPr>
          <w:rFonts w:asciiTheme="minorHAnsi" w:hAnsiTheme="minorHAnsi" w:cstheme="minorHAnsi"/>
        </w:rPr>
      </w:pPr>
      <w:r w:rsidRPr="00215A26">
        <w:rPr>
          <w:rFonts w:asciiTheme="minorHAnsi" w:hAnsiTheme="minorHAnsi" w:cstheme="minorHAnsi"/>
        </w:rPr>
        <w:t>1) Pracownicy Urzędu Miasta, na podstawie art. 379 ustawy Prawo ochrony środowiska (Dz. U. z 2020 r., poz. 1219);</w:t>
      </w:r>
    </w:p>
    <w:p w:rsidR="005C6572" w:rsidRPr="00215A26" w:rsidRDefault="005C6572" w:rsidP="00434AFD">
      <w:pPr>
        <w:pStyle w:val="NormalnyWeb"/>
        <w:jc w:val="both"/>
        <w:rPr>
          <w:rFonts w:asciiTheme="minorHAnsi" w:hAnsiTheme="minorHAnsi" w:cstheme="minorHAnsi"/>
        </w:rPr>
      </w:pPr>
      <w:r w:rsidRPr="00215A26">
        <w:rPr>
          <w:rFonts w:asciiTheme="minorHAnsi" w:hAnsiTheme="minorHAnsi" w:cstheme="minorHAnsi"/>
        </w:rPr>
        <w:t>2)</w:t>
      </w:r>
      <w:r w:rsidR="006C2DDD" w:rsidRPr="00215A26">
        <w:rPr>
          <w:rFonts w:asciiTheme="minorHAnsi" w:hAnsiTheme="minorHAnsi" w:cstheme="minorHAnsi"/>
        </w:rPr>
        <w:t>Straż miejska</w:t>
      </w:r>
      <w:r w:rsidRPr="00215A26">
        <w:rPr>
          <w:rFonts w:asciiTheme="minorHAnsi" w:hAnsiTheme="minorHAnsi" w:cstheme="minorHAnsi"/>
        </w:rPr>
        <w:t>, na podstawie art. 10 ust.1 ustawy z dnia 29 sierpnia 1997 r. o strażach gminnych (</w:t>
      </w:r>
      <w:proofErr w:type="spellStart"/>
      <w:r w:rsidRPr="00215A26">
        <w:rPr>
          <w:rFonts w:asciiTheme="minorHAnsi" w:hAnsiTheme="minorHAnsi" w:cstheme="minorHAnsi"/>
        </w:rPr>
        <w:t>t.j</w:t>
      </w:r>
      <w:proofErr w:type="spellEnd"/>
      <w:r w:rsidRPr="00215A26">
        <w:rPr>
          <w:rFonts w:asciiTheme="minorHAnsi" w:hAnsiTheme="minorHAnsi" w:cstheme="minorHAnsi"/>
        </w:rPr>
        <w:t>. Dz. U. z 2019 r. poz. 1795 ze zm.);</w:t>
      </w:r>
    </w:p>
    <w:p w:rsidR="005C6572" w:rsidRPr="00215A26" w:rsidRDefault="005C6572" w:rsidP="00434AFD">
      <w:pPr>
        <w:pStyle w:val="NormalnyWeb"/>
        <w:jc w:val="both"/>
        <w:rPr>
          <w:rFonts w:asciiTheme="minorHAnsi" w:hAnsiTheme="minorHAnsi" w:cstheme="minorHAnsi"/>
        </w:rPr>
      </w:pPr>
      <w:r w:rsidRPr="00215A26">
        <w:rPr>
          <w:rFonts w:asciiTheme="minorHAnsi" w:hAnsiTheme="minorHAnsi" w:cstheme="minorHAnsi"/>
        </w:rPr>
        <w:t>3)Policja, w oparciu o art. 1 ust. 2 pkt 4 ustawy z dnia 6 kwietnia 1990 r. o Policji (</w:t>
      </w:r>
      <w:proofErr w:type="spellStart"/>
      <w:r w:rsidRPr="00215A26">
        <w:rPr>
          <w:rFonts w:asciiTheme="minorHAnsi" w:hAnsiTheme="minorHAnsi" w:cstheme="minorHAnsi"/>
        </w:rPr>
        <w:t>t.j</w:t>
      </w:r>
      <w:proofErr w:type="spellEnd"/>
      <w:r w:rsidRPr="00215A26">
        <w:rPr>
          <w:rFonts w:asciiTheme="minorHAnsi" w:hAnsiTheme="minorHAnsi" w:cstheme="minorHAnsi"/>
        </w:rPr>
        <w:t>. Dz.U. z 2020 r. poz. 360);</w:t>
      </w:r>
    </w:p>
    <w:p w:rsidR="005C6572" w:rsidRDefault="005C6572" w:rsidP="00434AFD">
      <w:pPr>
        <w:pStyle w:val="NormalnyWeb"/>
        <w:jc w:val="both"/>
        <w:rPr>
          <w:rFonts w:asciiTheme="minorHAnsi" w:hAnsiTheme="minorHAnsi" w:cstheme="minorHAnsi"/>
        </w:rPr>
      </w:pPr>
      <w:r w:rsidRPr="00215A26">
        <w:rPr>
          <w:rFonts w:asciiTheme="minorHAnsi" w:hAnsiTheme="minorHAnsi" w:cstheme="minorHAnsi"/>
        </w:rPr>
        <w:t>4)Powiatowi Inspektorzy Nadzoru Budowlanego, na podstawie art. 81 ust. 1 pkt 1 ustawy z dnia 7 lipca 1994 r. -Prawo budowlane (</w:t>
      </w:r>
      <w:proofErr w:type="spellStart"/>
      <w:r w:rsidRPr="00215A26">
        <w:rPr>
          <w:rFonts w:asciiTheme="minorHAnsi" w:hAnsiTheme="minorHAnsi" w:cstheme="minorHAnsi"/>
        </w:rPr>
        <w:t>t.j</w:t>
      </w:r>
      <w:proofErr w:type="spellEnd"/>
      <w:r w:rsidRPr="00215A26">
        <w:rPr>
          <w:rFonts w:asciiTheme="minorHAnsi" w:hAnsiTheme="minorHAnsi" w:cstheme="minorHAnsi"/>
        </w:rPr>
        <w:t>. Dz. U. z 2020 r. poz. 1333);</w:t>
      </w:r>
    </w:p>
    <w:p w:rsidR="00CF56C5" w:rsidRPr="00215A26" w:rsidRDefault="00CF56C5" w:rsidP="00434AFD">
      <w:pPr>
        <w:pStyle w:val="NormalnyWeb"/>
        <w:jc w:val="both"/>
        <w:rPr>
          <w:rFonts w:asciiTheme="minorHAnsi" w:hAnsiTheme="minorHAnsi" w:cstheme="minorHAnsi"/>
        </w:rPr>
      </w:pPr>
    </w:p>
    <w:p w:rsidR="00A9206A" w:rsidRPr="00215A26" w:rsidRDefault="00A9206A" w:rsidP="002A07AC">
      <w:pPr>
        <w:pStyle w:val="NormalnyWeb"/>
        <w:jc w:val="both"/>
        <w:rPr>
          <w:rFonts w:asciiTheme="minorHAnsi" w:hAnsiTheme="minorHAnsi" w:cstheme="minorHAnsi"/>
        </w:rPr>
      </w:pPr>
    </w:p>
    <w:sectPr w:rsidR="00A9206A" w:rsidRPr="00215A26" w:rsidSect="00BD34E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1.25pt;height:11.25pt;visibility:visible;mso-wrap-style:square" o:bullet="t">
        <v:imagedata r:id="rId1" o:title="👉"/>
      </v:shape>
    </w:pict>
  </w:numPicBullet>
  <w:abstractNum w:abstractNumId="0" w15:restartNumberingAfterBreak="0">
    <w:nsid w:val="08142445"/>
    <w:multiLevelType w:val="multilevel"/>
    <w:tmpl w:val="27A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47F60"/>
    <w:multiLevelType w:val="hybridMultilevel"/>
    <w:tmpl w:val="9B4E8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E6296"/>
    <w:multiLevelType w:val="hybridMultilevel"/>
    <w:tmpl w:val="BA0C1664"/>
    <w:lvl w:ilvl="0" w:tplc="4790C0B4">
      <w:start w:val="1"/>
      <w:numFmt w:val="bullet"/>
      <w:lvlText w:val=""/>
      <w:lvlPicBulletId w:val="0"/>
      <w:lvlJc w:val="left"/>
      <w:pPr>
        <w:tabs>
          <w:tab w:val="num" w:pos="720"/>
        </w:tabs>
        <w:ind w:left="720" w:hanging="360"/>
      </w:pPr>
      <w:rPr>
        <w:rFonts w:ascii="Symbol" w:hAnsi="Symbol" w:hint="default"/>
      </w:rPr>
    </w:lvl>
    <w:lvl w:ilvl="1" w:tplc="4340835E" w:tentative="1">
      <w:start w:val="1"/>
      <w:numFmt w:val="bullet"/>
      <w:lvlText w:val=""/>
      <w:lvlJc w:val="left"/>
      <w:pPr>
        <w:tabs>
          <w:tab w:val="num" w:pos="1440"/>
        </w:tabs>
        <w:ind w:left="1440" w:hanging="360"/>
      </w:pPr>
      <w:rPr>
        <w:rFonts w:ascii="Symbol" w:hAnsi="Symbol" w:hint="default"/>
      </w:rPr>
    </w:lvl>
    <w:lvl w:ilvl="2" w:tplc="2C7CE6A0" w:tentative="1">
      <w:start w:val="1"/>
      <w:numFmt w:val="bullet"/>
      <w:lvlText w:val=""/>
      <w:lvlJc w:val="left"/>
      <w:pPr>
        <w:tabs>
          <w:tab w:val="num" w:pos="2160"/>
        </w:tabs>
        <w:ind w:left="2160" w:hanging="360"/>
      </w:pPr>
      <w:rPr>
        <w:rFonts w:ascii="Symbol" w:hAnsi="Symbol" w:hint="default"/>
      </w:rPr>
    </w:lvl>
    <w:lvl w:ilvl="3" w:tplc="0EC03976" w:tentative="1">
      <w:start w:val="1"/>
      <w:numFmt w:val="bullet"/>
      <w:lvlText w:val=""/>
      <w:lvlJc w:val="left"/>
      <w:pPr>
        <w:tabs>
          <w:tab w:val="num" w:pos="2880"/>
        </w:tabs>
        <w:ind w:left="2880" w:hanging="360"/>
      </w:pPr>
      <w:rPr>
        <w:rFonts w:ascii="Symbol" w:hAnsi="Symbol" w:hint="default"/>
      </w:rPr>
    </w:lvl>
    <w:lvl w:ilvl="4" w:tplc="AE266014" w:tentative="1">
      <w:start w:val="1"/>
      <w:numFmt w:val="bullet"/>
      <w:lvlText w:val=""/>
      <w:lvlJc w:val="left"/>
      <w:pPr>
        <w:tabs>
          <w:tab w:val="num" w:pos="3600"/>
        </w:tabs>
        <w:ind w:left="3600" w:hanging="360"/>
      </w:pPr>
      <w:rPr>
        <w:rFonts w:ascii="Symbol" w:hAnsi="Symbol" w:hint="default"/>
      </w:rPr>
    </w:lvl>
    <w:lvl w:ilvl="5" w:tplc="6256FC4C" w:tentative="1">
      <w:start w:val="1"/>
      <w:numFmt w:val="bullet"/>
      <w:lvlText w:val=""/>
      <w:lvlJc w:val="left"/>
      <w:pPr>
        <w:tabs>
          <w:tab w:val="num" w:pos="4320"/>
        </w:tabs>
        <w:ind w:left="4320" w:hanging="360"/>
      </w:pPr>
      <w:rPr>
        <w:rFonts w:ascii="Symbol" w:hAnsi="Symbol" w:hint="default"/>
      </w:rPr>
    </w:lvl>
    <w:lvl w:ilvl="6" w:tplc="8C923C60" w:tentative="1">
      <w:start w:val="1"/>
      <w:numFmt w:val="bullet"/>
      <w:lvlText w:val=""/>
      <w:lvlJc w:val="left"/>
      <w:pPr>
        <w:tabs>
          <w:tab w:val="num" w:pos="5040"/>
        </w:tabs>
        <w:ind w:left="5040" w:hanging="360"/>
      </w:pPr>
      <w:rPr>
        <w:rFonts w:ascii="Symbol" w:hAnsi="Symbol" w:hint="default"/>
      </w:rPr>
    </w:lvl>
    <w:lvl w:ilvl="7" w:tplc="BC2A4D94" w:tentative="1">
      <w:start w:val="1"/>
      <w:numFmt w:val="bullet"/>
      <w:lvlText w:val=""/>
      <w:lvlJc w:val="left"/>
      <w:pPr>
        <w:tabs>
          <w:tab w:val="num" w:pos="5760"/>
        </w:tabs>
        <w:ind w:left="5760" w:hanging="360"/>
      </w:pPr>
      <w:rPr>
        <w:rFonts w:ascii="Symbol" w:hAnsi="Symbol" w:hint="default"/>
      </w:rPr>
    </w:lvl>
    <w:lvl w:ilvl="8" w:tplc="9612DCD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B01518"/>
    <w:multiLevelType w:val="hybridMultilevel"/>
    <w:tmpl w:val="F15605CA"/>
    <w:lvl w:ilvl="0" w:tplc="94E224E4">
      <w:start w:val="1"/>
      <w:numFmt w:val="bullet"/>
      <w:lvlText w:val=""/>
      <w:lvlPicBulletId w:val="0"/>
      <w:lvlJc w:val="left"/>
      <w:pPr>
        <w:tabs>
          <w:tab w:val="num" w:pos="720"/>
        </w:tabs>
        <w:ind w:left="720" w:hanging="360"/>
      </w:pPr>
      <w:rPr>
        <w:rFonts w:ascii="Symbol" w:hAnsi="Symbol" w:hint="default"/>
      </w:rPr>
    </w:lvl>
    <w:lvl w:ilvl="1" w:tplc="C87A7922" w:tentative="1">
      <w:start w:val="1"/>
      <w:numFmt w:val="bullet"/>
      <w:lvlText w:val=""/>
      <w:lvlJc w:val="left"/>
      <w:pPr>
        <w:tabs>
          <w:tab w:val="num" w:pos="1440"/>
        </w:tabs>
        <w:ind w:left="1440" w:hanging="360"/>
      </w:pPr>
      <w:rPr>
        <w:rFonts w:ascii="Symbol" w:hAnsi="Symbol" w:hint="default"/>
      </w:rPr>
    </w:lvl>
    <w:lvl w:ilvl="2" w:tplc="A9BCFD0E" w:tentative="1">
      <w:start w:val="1"/>
      <w:numFmt w:val="bullet"/>
      <w:lvlText w:val=""/>
      <w:lvlJc w:val="left"/>
      <w:pPr>
        <w:tabs>
          <w:tab w:val="num" w:pos="2160"/>
        </w:tabs>
        <w:ind w:left="2160" w:hanging="360"/>
      </w:pPr>
      <w:rPr>
        <w:rFonts w:ascii="Symbol" w:hAnsi="Symbol" w:hint="default"/>
      </w:rPr>
    </w:lvl>
    <w:lvl w:ilvl="3" w:tplc="C246A9DC" w:tentative="1">
      <w:start w:val="1"/>
      <w:numFmt w:val="bullet"/>
      <w:lvlText w:val=""/>
      <w:lvlJc w:val="left"/>
      <w:pPr>
        <w:tabs>
          <w:tab w:val="num" w:pos="2880"/>
        </w:tabs>
        <w:ind w:left="2880" w:hanging="360"/>
      </w:pPr>
      <w:rPr>
        <w:rFonts w:ascii="Symbol" w:hAnsi="Symbol" w:hint="default"/>
      </w:rPr>
    </w:lvl>
    <w:lvl w:ilvl="4" w:tplc="CA8CD608" w:tentative="1">
      <w:start w:val="1"/>
      <w:numFmt w:val="bullet"/>
      <w:lvlText w:val=""/>
      <w:lvlJc w:val="left"/>
      <w:pPr>
        <w:tabs>
          <w:tab w:val="num" w:pos="3600"/>
        </w:tabs>
        <w:ind w:left="3600" w:hanging="360"/>
      </w:pPr>
      <w:rPr>
        <w:rFonts w:ascii="Symbol" w:hAnsi="Symbol" w:hint="default"/>
      </w:rPr>
    </w:lvl>
    <w:lvl w:ilvl="5" w:tplc="79E248C6" w:tentative="1">
      <w:start w:val="1"/>
      <w:numFmt w:val="bullet"/>
      <w:lvlText w:val=""/>
      <w:lvlJc w:val="left"/>
      <w:pPr>
        <w:tabs>
          <w:tab w:val="num" w:pos="4320"/>
        </w:tabs>
        <w:ind w:left="4320" w:hanging="360"/>
      </w:pPr>
      <w:rPr>
        <w:rFonts w:ascii="Symbol" w:hAnsi="Symbol" w:hint="default"/>
      </w:rPr>
    </w:lvl>
    <w:lvl w:ilvl="6" w:tplc="660C3FF2" w:tentative="1">
      <w:start w:val="1"/>
      <w:numFmt w:val="bullet"/>
      <w:lvlText w:val=""/>
      <w:lvlJc w:val="left"/>
      <w:pPr>
        <w:tabs>
          <w:tab w:val="num" w:pos="5040"/>
        </w:tabs>
        <w:ind w:left="5040" w:hanging="360"/>
      </w:pPr>
      <w:rPr>
        <w:rFonts w:ascii="Symbol" w:hAnsi="Symbol" w:hint="default"/>
      </w:rPr>
    </w:lvl>
    <w:lvl w:ilvl="7" w:tplc="A1D01592" w:tentative="1">
      <w:start w:val="1"/>
      <w:numFmt w:val="bullet"/>
      <w:lvlText w:val=""/>
      <w:lvlJc w:val="left"/>
      <w:pPr>
        <w:tabs>
          <w:tab w:val="num" w:pos="5760"/>
        </w:tabs>
        <w:ind w:left="5760" w:hanging="360"/>
      </w:pPr>
      <w:rPr>
        <w:rFonts w:ascii="Symbol" w:hAnsi="Symbol" w:hint="default"/>
      </w:rPr>
    </w:lvl>
    <w:lvl w:ilvl="8" w:tplc="C2B895C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C86964"/>
    <w:multiLevelType w:val="hybridMultilevel"/>
    <w:tmpl w:val="EA6CC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8B3694"/>
    <w:multiLevelType w:val="hybridMultilevel"/>
    <w:tmpl w:val="01F8F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D9"/>
    <w:rsid w:val="00000193"/>
    <w:rsid w:val="00026B82"/>
    <w:rsid w:val="000C2509"/>
    <w:rsid w:val="000C2D97"/>
    <w:rsid w:val="000E6F84"/>
    <w:rsid w:val="000F3148"/>
    <w:rsid w:val="001112A3"/>
    <w:rsid w:val="001230BF"/>
    <w:rsid w:val="0013146C"/>
    <w:rsid w:val="00197438"/>
    <w:rsid w:val="00215A26"/>
    <w:rsid w:val="002A07AC"/>
    <w:rsid w:val="002E343F"/>
    <w:rsid w:val="003045A0"/>
    <w:rsid w:val="00334F13"/>
    <w:rsid w:val="00342B4B"/>
    <w:rsid w:val="003D0129"/>
    <w:rsid w:val="003D060F"/>
    <w:rsid w:val="00411415"/>
    <w:rsid w:val="0041549B"/>
    <w:rsid w:val="00434AFD"/>
    <w:rsid w:val="004A36EC"/>
    <w:rsid w:val="004B11A0"/>
    <w:rsid w:val="004B76F8"/>
    <w:rsid w:val="004C2595"/>
    <w:rsid w:val="004F68E5"/>
    <w:rsid w:val="0051004C"/>
    <w:rsid w:val="00516407"/>
    <w:rsid w:val="0052067E"/>
    <w:rsid w:val="00584337"/>
    <w:rsid w:val="005C6572"/>
    <w:rsid w:val="005D0E9E"/>
    <w:rsid w:val="00625F2A"/>
    <w:rsid w:val="00630EDA"/>
    <w:rsid w:val="0067389A"/>
    <w:rsid w:val="00677439"/>
    <w:rsid w:val="00677B85"/>
    <w:rsid w:val="00682D20"/>
    <w:rsid w:val="00684712"/>
    <w:rsid w:val="00696AC9"/>
    <w:rsid w:val="006A4E21"/>
    <w:rsid w:val="006C160E"/>
    <w:rsid w:val="006C2DDD"/>
    <w:rsid w:val="006F7AEB"/>
    <w:rsid w:val="0077500E"/>
    <w:rsid w:val="007F4DF0"/>
    <w:rsid w:val="008142A8"/>
    <w:rsid w:val="008E441A"/>
    <w:rsid w:val="00941E3B"/>
    <w:rsid w:val="00943673"/>
    <w:rsid w:val="00983603"/>
    <w:rsid w:val="00994721"/>
    <w:rsid w:val="009B74CF"/>
    <w:rsid w:val="00A27588"/>
    <w:rsid w:val="00A65CF4"/>
    <w:rsid w:val="00A9206A"/>
    <w:rsid w:val="00A94F56"/>
    <w:rsid w:val="00AD3A09"/>
    <w:rsid w:val="00AE28E2"/>
    <w:rsid w:val="00BC4D8B"/>
    <w:rsid w:val="00BD088A"/>
    <w:rsid w:val="00BD34EF"/>
    <w:rsid w:val="00BF118D"/>
    <w:rsid w:val="00C420E7"/>
    <w:rsid w:val="00C726D9"/>
    <w:rsid w:val="00C77C07"/>
    <w:rsid w:val="00C77D8F"/>
    <w:rsid w:val="00C8211A"/>
    <w:rsid w:val="00C947B3"/>
    <w:rsid w:val="00CF0617"/>
    <w:rsid w:val="00CF56C5"/>
    <w:rsid w:val="00D47C64"/>
    <w:rsid w:val="00D51EA0"/>
    <w:rsid w:val="00D608ED"/>
    <w:rsid w:val="00D83404"/>
    <w:rsid w:val="00D87CCC"/>
    <w:rsid w:val="00D967E2"/>
    <w:rsid w:val="00DA5B9F"/>
    <w:rsid w:val="00E008CE"/>
    <w:rsid w:val="00E75BFD"/>
    <w:rsid w:val="00E9146F"/>
    <w:rsid w:val="00ED1781"/>
    <w:rsid w:val="00ED1C44"/>
    <w:rsid w:val="00F4013C"/>
    <w:rsid w:val="00F77BE1"/>
    <w:rsid w:val="00F84545"/>
    <w:rsid w:val="00FE004A"/>
    <w:rsid w:val="00FF4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54345-DD44-4550-B1B3-173A5F20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72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C72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941E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6D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C726D9"/>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C72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26D9"/>
    <w:rPr>
      <w:color w:val="0000FF"/>
      <w:u w:val="single"/>
    </w:rPr>
  </w:style>
  <w:style w:type="character" w:customStyle="1" w:styleId="Nagwek4Znak">
    <w:name w:val="Nagłówek 4 Znak"/>
    <w:basedOn w:val="Domylnaczcionkaakapitu"/>
    <w:link w:val="Nagwek4"/>
    <w:uiPriority w:val="9"/>
    <w:semiHidden/>
    <w:rsid w:val="00941E3B"/>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941E3B"/>
    <w:rPr>
      <w:b/>
      <w:bCs/>
    </w:rPr>
  </w:style>
  <w:style w:type="paragraph" w:styleId="Akapitzlist">
    <w:name w:val="List Paragraph"/>
    <w:basedOn w:val="Normalny"/>
    <w:uiPriority w:val="34"/>
    <w:qFormat/>
    <w:rsid w:val="00E9146F"/>
    <w:pPr>
      <w:ind w:left="720"/>
      <w:contextualSpacing/>
    </w:pPr>
  </w:style>
  <w:style w:type="character" w:customStyle="1" w:styleId="alb">
    <w:name w:val="a_lb"/>
    <w:basedOn w:val="Domylnaczcionkaakapitu"/>
    <w:rsid w:val="0012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5923">
      <w:bodyDiv w:val="1"/>
      <w:marLeft w:val="0"/>
      <w:marRight w:val="0"/>
      <w:marTop w:val="0"/>
      <w:marBottom w:val="0"/>
      <w:divBdr>
        <w:top w:val="none" w:sz="0" w:space="0" w:color="auto"/>
        <w:left w:val="none" w:sz="0" w:space="0" w:color="auto"/>
        <w:bottom w:val="none" w:sz="0" w:space="0" w:color="auto"/>
        <w:right w:val="none" w:sz="0" w:space="0" w:color="auto"/>
      </w:divBdr>
    </w:div>
    <w:div w:id="564755824">
      <w:bodyDiv w:val="1"/>
      <w:marLeft w:val="0"/>
      <w:marRight w:val="0"/>
      <w:marTop w:val="0"/>
      <w:marBottom w:val="0"/>
      <w:divBdr>
        <w:top w:val="none" w:sz="0" w:space="0" w:color="auto"/>
        <w:left w:val="none" w:sz="0" w:space="0" w:color="auto"/>
        <w:bottom w:val="none" w:sz="0" w:space="0" w:color="auto"/>
        <w:right w:val="none" w:sz="0" w:space="0" w:color="auto"/>
      </w:divBdr>
    </w:div>
    <w:div w:id="648242894">
      <w:bodyDiv w:val="1"/>
      <w:marLeft w:val="0"/>
      <w:marRight w:val="0"/>
      <w:marTop w:val="0"/>
      <w:marBottom w:val="0"/>
      <w:divBdr>
        <w:top w:val="none" w:sz="0" w:space="0" w:color="auto"/>
        <w:left w:val="none" w:sz="0" w:space="0" w:color="auto"/>
        <w:bottom w:val="none" w:sz="0" w:space="0" w:color="auto"/>
        <w:right w:val="none" w:sz="0" w:space="0" w:color="auto"/>
      </w:divBdr>
    </w:div>
    <w:div w:id="938875990">
      <w:bodyDiv w:val="1"/>
      <w:marLeft w:val="0"/>
      <w:marRight w:val="0"/>
      <w:marTop w:val="0"/>
      <w:marBottom w:val="0"/>
      <w:divBdr>
        <w:top w:val="none" w:sz="0" w:space="0" w:color="auto"/>
        <w:left w:val="none" w:sz="0" w:space="0" w:color="auto"/>
        <w:bottom w:val="none" w:sz="0" w:space="0" w:color="auto"/>
        <w:right w:val="none" w:sz="0" w:space="0" w:color="auto"/>
      </w:divBdr>
      <w:divsChild>
        <w:div w:id="598025804">
          <w:marLeft w:val="0"/>
          <w:marRight w:val="0"/>
          <w:marTop w:val="0"/>
          <w:marBottom w:val="0"/>
          <w:divBdr>
            <w:top w:val="none" w:sz="0" w:space="0" w:color="auto"/>
            <w:left w:val="none" w:sz="0" w:space="0" w:color="auto"/>
            <w:bottom w:val="none" w:sz="0" w:space="0" w:color="auto"/>
            <w:right w:val="none" w:sz="0" w:space="0" w:color="auto"/>
          </w:divBdr>
          <w:divsChild>
            <w:div w:id="581330178">
              <w:marLeft w:val="0"/>
              <w:marRight w:val="0"/>
              <w:marTop w:val="0"/>
              <w:marBottom w:val="0"/>
              <w:divBdr>
                <w:top w:val="none" w:sz="0" w:space="0" w:color="auto"/>
                <w:left w:val="none" w:sz="0" w:space="0" w:color="auto"/>
                <w:bottom w:val="none" w:sz="0" w:space="0" w:color="auto"/>
                <w:right w:val="none" w:sz="0" w:space="0" w:color="auto"/>
              </w:divBdr>
              <w:divsChild>
                <w:div w:id="878590806">
                  <w:marLeft w:val="0"/>
                  <w:marRight w:val="0"/>
                  <w:marTop w:val="0"/>
                  <w:marBottom w:val="0"/>
                  <w:divBdr>
                    <w:top w:val="none" w:sz="0" w:space="0" w:color="auto"/>
                    <w:left w:val="none" w:sz="0" w:space="0" w:color="auto"/>
                    <w:bottom w:val="none" w:sz="0" w:space="0" w:color="auto"/>
                    <w:right w:val="none" w:sz="0" w:space="0" w:color="auto"/>
                  </w:divBdr>
                </w:div>
                <w:div w:id="18048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1134">
      <w:bodyDiv w:val="1"/>
      <w:marLeft w:val="0"/>
      <w:marRight w:val="0"/>
      <w:marTop w:val="0"/>
      <w:marBottom w:val="0"/>
      <w:divBdr>
        <w:top w:val="none" w:sz="0" w:space="0" w:color="auto"/>
        <w:left w:val="none" w:sz="0" w:space="0" w:color="auto"/>
        <w:bottom w:val="none" w:sz="0" w:space="0" w:color="auto"/>
        <w:right w:val="none" w:sz="0" w:space="0" w:color="auto"/>
      </w:divBdr>
    </w:div>
    <w:div w:id="1211261836">
      <w:bodyDiv w:val="1"/>
      <w:marLeft w:val="0"/>
      <w:marRight w:val="0"/>
      <w:marTop w:val="0"/>
      <w:marBottom w:val="0"/>
      <w:divBdr>
        <w:top w:val="none" w:sz="0" w:space="0" w:color="auto"/>
        <w:left w:val="none" w:sz="0" w:space="0" w:color="auto"/>
        <w:bottom w:val="none" w:sz="0" w:space="0" w:color="auto"/>
        <w:right w:val="none" w:sz="0" w:space="0" w:color="auto"/>
      </w:divBdr>
    </w:div>
    <w:div w:id="1275481272">
      <w:bodyDiv w:val="1"/>
      <w:marLeft w:val="0"/>
      <w:marRight w:val="0"/>
      <w:marTop w:val="0"/>
      <w:marBottom w:val="0"/>
      <w:divBdr>
        <w:top w:val="none" w:sz="0" w:space="0" w:color="auto"/>
        <w:left w:val="none" w:sz="0" w:space="0" w:color="auto"/>
        <w:bottom w:val="none" w:sz="0" w:space="0" w:color="auto"/>
        <w:right w:val="none" w:sz="0" w:space="0" w:color="auto"/>
      </w:divBdr>
    </w:div>
    <w:div w:id="1375734996">
      <w:bodyDiv w:val="1"/>
      <w:marLeft w:val="0"/>
      <w:marRight w:val="0"/>
      <w:marTop w:val="0"/>
      <w:marBottom w:val="0"/>
      <w:divBdr>
        <w:top w:val="none" w:sz="0" w:space="0" w:color="auto"/>
        <w:left w:val="none" w:sz="0" w:space="0" w:color="auto"/>
        <w:bottom w:val="none" w:sz="0" w:space="0" w:color="auto"/>
        <w:right w:val="none" w:sz="0" w:space="0" w:color="auto"/>
      </w:divBdr>
      <w:divsChild>
        <w:div w:id="88428099">
          <w:marLeft w:val="0"/>
          <w:marRight w:val="0"/>
          <w:marTop w:val="120"/>
          <w:marBottom w:val="0"/>
          <w:divBdr>
            <w:top w:val="none" w:sz="0" w:space="0" w:color="auto"/>
            <w:left w:val="none" w:sz="0" w:space="0" w:color="auto"/>
            <w:bottom w:val="none" w:sz="0" w:space="0" w:color="auto"/>
            <w:right w:val="none" w:sz="0" w:space="0" w:color="auto"/>
          </w:divBdr>
          <w:divsChild>
            <w:div w:id="1594632151">
              <w:marLeft w:val="0"/>
              <w:marRight w:val="0"/>
              <w:marTop w:val="0"/>
              <w:marBottom w:val="0"/>
              <w:divBdr>
                <w:top w:val="none" w:sz="0" w:space="0" w:color="auto"/>
                <w:left w:val="none" w:sz="0" w:space="0" w:color="auto"/>
                <w:bottom w:val="none" w:sz="0" w:space="0" w:color="auto"/>
                <w:right w:val="none" w:sz="0" w:space="0" w:color="auto"/>
              </w:divBdr>
            </w:div>
          </w:divsChild>
        </w:div>
        <w:div w:id="732243301">
          <w:marLeft w:val="0"/>
          <w:marRight w:val="0"/>
          <w:marTop w:val="120"/>
          <w:marBottom w:val="0"/>
          <w:divBdr>
            <w:top w:val="none" w:sz="0" w:space="0" w:color="auto"/>
            <w:left w:val="none" w:sz="0" w:space="0" w:color="auto"/>
            <w:bottom w:val="none" w:sz="0" w:space="0" w:color="auto"/>
            <w:right w:val="none" w:sz="0" w:space="0" w:color="auto"/>
          </w:divBdr>
          <w:divsChild>
            <w:div w:id="1876386871">
              <w:marLeft w:val="0"/>
              <w:marRight w:val="0"/>
              <w:marTop w:val="0"/>
              <w:marBottom w:val="0"/>
              <w:divBdr>
                <w:top w:val="none" w:sz="0" w:space="0" w:color="auto"/>
                <w:left w:val="none" w:sz="0" w:space="0" w:color="auto"/>
                <w:bottom w:val="none" w:sz="0" w:space="0" w:color="auto"/>
                <w:right w:val="none" w:sz="0" w:space="0" w:color="auto"/>
              </w:divBdr>
            </w:div>
          </w:divsChild>
        </w:div>
        <w:div w:id="1368291136">
          <w:marLeft w:val="0"/>
          <w:marRight w:val="0"/>
          <w:marTop w:val="120"/>
          <w:marBottom w:val="0"/>
          <w:divBdr>
            <w:top w:val="none" w:sz="0" w:space="0" w:color="auto"/>
            <w:left w:val="none" w:sz="0" w:space="0" w:color="auto"/>
            <w:bottom w:val="none" w:sz="0" w:space="0" w:color="auto"/>
            <w:right w:val="none" w:sz="0" w:space="0" w:color="auto"/>
          </w:divBdr>
          <w:divsChild>
            <w:div w:id="860440358">
              <w:marLeft w:val="0"/>
              <w:marRight w:val="0"/>
              <w:marTop w:val="0"/>
              <w:marBottom w:val="0"/>
              <w:divBdr>
                <w:top w:val="none" w:sz="0" w:space="0" w:color="auto"/>
                <w:left w:val="none" w:sz="0" w:space="0" w:color="auto"/>
                <w:bottom w:val="none" w:sz="0" w:space="0" w:color="auto"/>
                <w:right w:val="none" w:sz="0" w:space="0" w:color="auto"/>
              </w:divBdr>
            </w:div>
            <w:div w:id="184487262">
              <w:marLeft w:val="0"/>
              <w:marRight w:val="0"/>
              <w:marTop w:val="0"/>
              <w:marBottom w:val="0"/>
              <w:divBdr>
                <w:top w:val="none" w:sz="0" w:space="0" w:color="auto"/>
                <w:left w:val="none" w:sz="0" w:space="0" w:color="auto"/>
                <w:bottom w:val="none" w:sz="0" w:space="0" w:color="auto"/>
                <w:right w:val="none" w:sz="0" w:space="0" w:color="auto"/>
              </w:divBdr>
            </w:div>
            <w:div w:id="1739281052">
              <w:marLeft w:val="0"/>
              <w:marRight w:val="0"/>
              <w:marTop w:val="0"/>
              <w:marBottom w:val="0"/>
              <w:divBdr>
                <w:top w:val="none" w:sz="0" w:space="0" w:color="auto"/>
                <w:left w:val="none" w:sz="0" w:space="0" w:color="auto"/>
                <w:bottom w:val="none" w:sz="0" w:space="0" w:color="auto"/>
                <w:right w:val="none" w:sz="0" w:space="0" w:color="auto"/>
              </w:divBdr>
            </w:div>
          </w:divsChild>
        </w:div>
        <w:div w:id="1589190508">
          <w:marLeft w:val="0"/>
          <w:marRight w:val="0"/>
          <w:marTop w:val="120"/>
          <w:marBottom w:val="0"/>
          <w:divBdr>
            <w:top w:val="none" w:sz="0" w:space="0" w:color="auto"/>
            <w:left w:val="none" w:sz="0" w:space="0" w:color="auto"/>
            <w:bottom w:val="none" w:sz="0" w:space="0" w:color="auto"/>
            <w:right w:val="none" w:sz="0" w:space="0" w:color="auto"/>
          </w:divBdr>
          <w:divsChild>
            <w:div w:id="195196462">
              <w:marLeft w:val="0"/>
              <w:marRight w:val="0"/>
              <w:marTop w:val="0"/>
              <w:marBottom w:val="0"/>
              <w:divBdr>
                <w:top w:val="none" w:sz="0" w:space="0" w:color="auto"/>
                <w:left w:val="none" w:sz="0" w:space="0" w:color="auto"/>
                <w:bottom w:val="none" w:sz="0" w:space="0" w:color="auto"/>
                <w:right w:val="none" w:sz="0" w:space="0" w:color="auto"/>
              </w:divBdr>
            </w:div>
            <w:div w:id="1606617050">
              <w:marLeft w:val="0"/>
              <w:marRight w:val="0"/>
              <w:marTop w:val="0"/>
              <w:marBottom w:val="0"/>
              <w:divBdr>
                <w:top w:val="none" w:sz="0" w:space="0" w:color="auto"/>
                <w:left w:val="none" w:sz="0" w:space="0" w:color="auto"/>
                <w:bottom w:val="none" w:sz="0" w:space="0" w:color="auto"/>
                <w:right w:val="none" w:sz="0" w:space="0" w:color="auto"/>
              </w:divBdr>
            </w:div>
            <w:div w:id="1089885196">
              <w:marLeft w:val="0"/>
              <w:marRight w:val="0"/>
              <w:marTop w:val="0"/>
              <w:marBottom w:val="0"/>
              <w:divBdr>
                <w:top w:val="none" w:sz="0" w:space="0" w:color="auto"/>
                <w:left w:val="none" w:sz="0" w:space="0" w:color="auto"/>
                <w:bottom w:val="none" w:sz="0" w:space="0" w:color="auto"/>
                <w:right w:val="none" w:sz="0" w:space="0" w:color="auto"/>
              </w:divBdr>
            </w:div>
          </w:divsChild>
        </w:div>
        <w:div w:id="1971277044">
          <w:marLeft w:val="0"/>
          <w:marRight w:val="0"/>
          <w:marTop w:val="120"/>
          <w:marBottom w:val="0"/>
          <w:divBdr>
            <w:top w:val="none" w:sz="0" w:space="0" w:color="auto"/>
            <w:left w:val="none" w:sz="0" w:space="0" w:color="auto"/>
            <w:bottom w:val="none" w:sz="0" w:space="0" w:color="auto"/>
            <w:right w:val="none" w:sz="0" w:space="0" w:color="auto"/>
          </w:divBdr>
          <w:divsChild>
            <w:div w:id="19511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2076">
      <w:bodyDiv w:val="1"/>
      <w:marLeft w:val="0"/>
      <w:marRight w:val="0"/>
      <w:marTop w:val="0"/>
      <w:marBottom w:val="0"/>
      <w:divBdr>
        <w:top w:val="none" w:sz="0" w:space="0" w:color="auto"/>
        <w:left w:val="none" w:sz="0" w:space="0" w:color="auto"/>
        <w:bottom w:val="none" w:sz="0" w:space="0" w:color="auto"/>
        <w:right w:val="none" w:sz="0" w:space="0" w:color="auto"/>
      </w:divBdr>
    </w:div>
    <w:div w:id="2046171605">
      <w:bodyDiv w:val="1"/>
      <w:marLeft w:val="0"/>
      <w:marRight w:val="0"/>
      <w:marTop w:val="0"/>
      <w:marBottom w:val="0"/>
      <w:divBdr>
        <w:top w:val="none" w:sz="0" w:space="0" w:color="auto"/>
        <w:left w:val="none" w:sz="0" w:space="0" w:color="auto"/>
        <w:bottom w:val="none" w:sz="0" w:space="0" w:color="auto"/>
        <w:right w:val="none" w:sz="0" w:space="0" w:color="auto"/>
      </w:divBdr>
    </w:div>
    <w:div w:id="20952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938F-F718-4FE2-AF6D-C2D32F77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16757</TotalTime>
  <Pages>5</Pages>
  <Words>659</Words>
  <Characters>3959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Lenczowska Ewa</dc:creator>
  <cp:keywords/>
  <dc:description/>
  <cp:lastModifiedBy>Lenczowska Ewa</cp:lastModifiedBy>
  <cp:revision>44</cp:revision>
  <dcterms:created xsi:type="dcterms:W3CDTF">2021-03-10T12:19:00Z</dcterms:created>
  <dcterms:modified xsi:type="dcterms:W3CDTF">2021-08-02T12:07:00Z</dcterms:modified>
</cp:coreProperties>
</file>